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91CF3" w14:textId="25D9235B" w:rsidR="00C86579" w:rsidRPr="00B266B0" w:rsidRDefault="00C86579" w:rsidP="00C8657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1525B0">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8B078B">
        <w:rPr>
          <w:bCs/>
          <w:noProof w:val="0"/>
          <w:sz w:val="24"/>
          <w:szCs w:val="24"/>
        </w:rPr>
        <w:t>00679</w:t>
      </w:r>
    </w:p>
    <w:p w14:paraId="7E1883AB" w14:textId="68D5BD8F" w:rsidR="00C86579" w:rsidRPr="00465587" w:rsidRDefault="001525B0" w:rsidP="00C86579">
      <w:pPr>
        <w:pStyle w:val="Header"/>
        <w:tabs>
          <w:tab w:val="right" w:pos="9639"/>
        </w:tabs>
        <w:rPr>
          <w:rFonts w:eastAsia="SimSun"/>
          <w:bCs/>
          <w:sz w:val="24"/>
          <w:szCs w:val="24"/>
          <w:lang w:eastAsia="zh-CN"/>
        </w:rPr>
      </w:pPr>
      <w:r w:rsidRPr="001525B0">
        <w:rPr>
          <w:rFonts w:eastAsia="SimSun"/>
          <w:bCs/>
          <w:sz w:val="24"/>
          <w:szCs w:val="24"/>
          <w:lang w:eastAsia="zh-CN"/>
        </w:rPr>
        <w:t>Elbonia, 24 Feb – 6 Mar 2020</w:t>
      </w:r>
      <w:r w:rsidR="00C8657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98EFCE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4724">
        <w:rPr>
          <w:rFonts w:cs="Arial"/>
          <w:b/>
          <w:bCs/>
          <w:sz w:val="24"/>
          <w:lang w:eastAsia="ja-JP"/>
        </w:rPr>
        <w:t>6.10.</w:t>
      </w:r>
      <w:r w:rsidR="00AA6388">
        <w:rPr>
          <w:rFonts w:cs="Arial"/>
          <w:b/>
          <w:bCs/>
          <w:sz w:val="24"/>
          <w:lang w:eastAsia="ja-JP"/>
        </w:rPr>
        <w:t>4.2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0ED065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6388">
        <w:rPr>
          <w:rFonts w:ascii="Arial" w:hAnsi="Arial" w:cs="Arial"/>
          <w:b/>
          <w:bCs/>
          <w:sz w:val="24"/>
        </w:rPr>
        <w:t>BF</w:t>
      </w:r>
      <w:r w:rsidR="00533D79">
        <w:rPr>
          <w:rFonts w:ascii="Arial" w:hAnsi="Arial" w:cs="Arial"/>
          <w:b/>
          <w:bCs/>
          <w:sz w:val="24"/>
        </w:rPr>
        <w:t>R</w:t>
      </w:r>
      <w:r w:rsidR="00AA6388">
        <w:rPr>
          <w:rFonts w:ascii="Arial" w:hAnsi="Arial" w:cs="Arial"/>
          <w:b/>
          <w:bCs/>
          <w:sz w:val="24"/>
        </w:rPr>
        <w:t xml:space="preserve"> on dormant SCell</w:t>
      </w:r>
    </w:p>
    <w:p w14:paraId="1F147C23" w14:textId="20EAEF8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40A42" w:rsidRPr="00712891">
        <w:rPr>
          <w:rFonts w:ascii="Arial" w:hAnsi="Arial" w:cs="Arial"/>
          <w:b/>
          <w:bCs/>
          <w:sz w:val="24"/>
        </w:rPr>
        <w:t>LTE_NR_DC_CA_enh-Core</w:t>
      </w:r>
      <w:r w:rsidR="00940A42" w:rsidRPr="00112F1A">
        <w:rPr>
          <w:rFonts w:ascii="Arial" w:hAnsi="Arial" w:cs="Arial"/>
          <w:b/>
          <w:bCs/>
          <w:sz w:val="24"/>
        </w:rPr>
        <w:t xml:space="preserve"> </w:t>
      </w:r>
      <w:r w:rsidR="00940A42">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5ADE3EE" w14:textId="3AA3E25D" w:rsidR="00912489" w:rsidRPr="006E13D1" w:rsidRDefault="00912489" w:rsidP="00912489">
      <w:pPr>
        <w:pStyle w:val="Heading1"/>
      </w:pPr>
      <w:r>
        <w:t>1</w:t>
      </w:r>
      <w:r w:rsidRPr="006E13D1">
        <w:tab/>
      </w:r>
      <w:r>
        <w:t>Introduction</w:t>
      </w:r>
    </w:p>
    <w:p w14:paraId="5B0E18AC" w14:textId="0D761C1D" w:rsidR="00912489" w:rsidRDefault="00912489" w:rsidP="00912489">
      <w:r>
        <w:t xml:space="preserve">In the dormant SCell operation open items discussion it was raised whether beam failure reporting (BFR) should be supported for dormant SCell. In order to support BFR one needs to first detect the problem i.e. beam failure detection needs to be supported. As most companies think that beam failure reporting needs to be </w:t>
      </w:r>
      <w:proofErr w:type="gramStart"/>
      <w:r>
        <w:t>supported</w:t>
      </w:r>
      <w:proofErr w:type="gramEnd"/>
      <w:r>
        <w:t xml:space="preserve"> we consider in this paper in more details</w:t>
      </w:r>
      <w:r w:rsidR="00E448BD">
        <w:t>.</w:t>
      </w:r>
    </w:p>
    <w:p w14:paraId="46D557F3" w14:textId="77777777" w:rsidR="00912489" w:rsidRPr="009A6D3E" w:rsidRDefault="00912489" w:rsidP="00912489">
      <w:pPr>
        <w:pStyle w:val="Heading1"/>
      </w:pPr>
      <w:r w:rsidRPr="006E13D1">
        <w:t>2</w:t>
      </w:r>
      <w:r w:rsidRPr="006E13D1">
        <w:tab/>
      </w:r>
      <w:r>
        <w:t>Discussion</w:t>
      </w:r>
    </w:p>
    <w:p w14:paraId="019BDA7A" w14:textId="2D2B9A2D" w:rsidR="00912489" w:rsidRDefault="00912489" w:rsidP="00912489">
      <w:pPr>
        <w:rPr>
          <w:lang w:val="en-US"/>
        </w:rPr>
      </w:pPr>
      <w:r>
        <w:rPr>
          <w:lang w:val="en-US"/>
        </w:rPr>
        <w:t xml:space="preserve">In the open item email discussion rapporteurs </w:t>
      </w:r>
      <w:proofErr w:type="gramStart"/>
      <w:r>
        <w:rPr>
          <w:lang w:val="en-US"/>
        </w:rPr>
        <w:t>summary</w:t>
      </w:r>
      <w:bookmarkStart w:id="0" w:name="_Toc20426070"/>
      <w:bookmarkStart w:id="1" w:name="_Toc29321466"/>
      <w:proofErr w:type="gramEnd"/>
      <w:r>
        <w:rPr>
          <w:lang w:val="en-US"/>
        </w:rPr>
        <w:t xml:space="preserve"> it is proposed:</w:t>
      </w:r>
    </w:p>
    <w:p w14:paraId="53191B96" w14:textId="77777777" w:rsidR="00912489" w:rsidRPr="00364711" w:rsidRDefault="00912489" w:rsidP="00912489">
      <w:pPr>
        <w:rPr>
          <w:b/>
          <w:bCs/>
          <w:lang w:val="en-US"/>
        </w:rPr>
      </w:pPr>
      <w:r w:rsidRPr="00364711">
        <w:rPr>
          <w:b/>
          <w:bCs/>
          <w:lang w:val="en-US"/>
        </w:rPr>
        <w:t xml:space="preserve">To support beam management in dormancy SCell: </w:t>
      </w:r>
    </w:p>
    <w:p w14:paraId="05443C36" w14:textId="07214F2B" w:rsidR="00912489" w:rsidRDefault="00912489" w:rsidP="00912489">
      <w:pPr>
        <w:rPr>
          <w:b/>
          <w:bCs/>
          <w:lang w:val="en-US"/>
        </w:rPr>
      </w:pPr>
      <w:r w:rsidRPr="00364711">
        <w:rPr>
          <w:b/>
          <w:bCs/>
          <w:lang w:val="en-US"/>
        </w:rPr>
        <w:t xml:space="preserve">The tci-StatesToAddModList in pdsch-Config IE can be configured for the dormant BWP. </w:t>
      </w:r>
    </w:p>
    <w:p w14:paraId="449A1227" w14:textId="77777777" w:rsidR="00E448BD" w:rsidRPr="00E448BD" w:rsidRDefault="00E448BD" w:rsidP="00E448BD">
      <w:pPr>
        <w:rPr>
          <w:b/>
          <w:bCs/>
          <w:lang w:val="en-US"/>
        </w:rPr>
      </w:pPr>
      <w:r w:rsidRPr="00E448BD">
        <w:rPr>
          <w:b/>
          <w:bCs/>
          <w:lang w:val="en-US"/>
        </w:rPr>
        <w:t>BFR is supported and radioLinkMonitoringConfig IE and BeamFailureRecoverySCellConfig IE can be configured for dormant BWP for beam failure detection purpose.</w:t>
      </w:r>
    </w:p>
    <w:bookmarkEnd w:id="0"/>
    <w:bookmarkEnd w:id="1"/>
    <w:p w14:paraId="08E873EA" w14:textId="554E8797" w:rsidR="008A4F42" w:rsidRDefault="008A4F42" w:rsidP="00912489">
      <w:pPr>
        <w:rPr>
          <w:bCs/>
        </w:rPr>
      </w:pPr>
      <w:r>
        <w:rPr>
          <w:bCs/>
        </w:rPr>
        <w:t>B</w:t>
      </w:r>
      <w:r w:rsidRPr="008A4F42">
        <w:rPr>
          <w:bCs/>
        </w:rPr>
        <w:t>eam failure recovery is determined for active serving cells i.e. release 15 defined the BFR for PCell and release 16 defines the BFR for SCell</w:t>
      </w:r>
      <w:r>
        <w:rPr>
          <w:bCs/>
        </w:rPr>
        <w:t>.</w:t>
      </w:r>
      <w:r w:rsidR="00912489">
        <w:rPr>
          <w:bCs/>
        </w:rPr>
        <w:t xml:space="preserve"> </w:t>
      </w:r>
    </w:p>
    <w:p w14:paraId="2CA996BC" w14:textId="77777777" w:rsidR="008A4F42" w:rsidRPr="008A4F42" w:rsidRDefault="008A4F42" w:rsidP="008A4F4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8A4F42">
        <w:rPr>
          <w:rFonts w:ascii="Arial" w:hAnsi="Arial"/>
          <w:sz w:val="24"/>
          <w:lang w:eastAsia="x-none"/>
        </w:rPr>
        <w:t>–</w:t>
      </w:r>
      <w:r w:rsidRPr="008A4F42">
        <w:rPr>
          <w:rFonts w:ascii="Arial" w:hAnsi="Arial"/>
          <w:sz w:val="24"/>
          <w:lang w:eastAsia="x-none"/>
        </w:rPr>
        <w:tab/>
      </w:r>
      <w:r w:rsidRPr="008A4F42">
        <w:rPr>
          <w:rFonts w:ascii="Arial" w:hAnsi="Arial"/>
          <w:i/>
          <w:sz w:val="24"/>
          <w:lang w:eastAsia="x-none"/>
        </w:rPr>
        <w:t>RadioLinkMonitoringConfig</w:t>
      </w:r>
    </w:p>
    <w:p w14:paraId="01088557" w14:textId="77777777" w:rsidR="008A4F42" w:rsidRPr="008A4F42" w:rsidRDefault="008A4F42" w:rsidP="008A4F42">
      <w:pPr>
        <w:overflowPunct w:val="0"/>
        <w:autoSpaceDE w:val="0"/>
        <w:autoSpaceDN w:val="0"/>
        <w:adjustRightInd w:val="0"/>
        <w:textAlignment w:val="baseline"/>
        <w:rPr>
          <w:lang w:eastAsia="ja-JP"/>
        </w:rPr>
      </w:pPr>
      <w:r w:rsidRPr="008A4F42">
        <w:rPr>
          <w:lang w:eastAsia="ja-JP"/>
        </w:rPr>
        <w:t xml:space="preserve">The IE </w:t>
      </w:r>
      <w:r w:rsidRPr="008A4F42">
        <w:rPr>
          <w:i/>
          <w:lang w:eastAsia="ja-JP"/>
        </w:rPr>
        <w:t>RadioLinkMonitoringConfig</w:t>
      </w:r>
      <w:r w:rsidRPr="008A4F42">
        <w:rPr>
          <w:lang w:eastAsia="ja-JP"/>
        </w:rPr>
        <w:t xml:space="preserve"> is used to configure radio link monitoring for detection of beam- and/or cell radio link failure. See also TS 38.321 [3], clause 5.1.1.</w:t>
      </w:r>
    </w:p>
    <w:p w14:paraId="3EF00251" w14:textId="77777777" w:rsidR="008A4F42" w:rsidRPr="008A4F42" w:rsidRDefault="008A4F42" w:rsidP="008A4F42">
      <w:pPr>
        <w:keepNext/>
        <w:keepLines/>
        <w:overflowPunct w:val="0"/>
        <w:autoSpaceDE w:val="0"/>
        <w:autoSpaceDN w:val="0"/>
        <w:adjustRightInd w:val="0"/>
        <w:spacing w:before="60"/>
        <w:jc w:val="center"/>
        <w:textAlignment w:val="baseline"/>
        <w:rPr>
          <w:rFonts w:ascii="Arial" w:hAnsi="Arial"/>
          <w:b/>
          <w:lang w:eastAsia="x-none"/>
        </w:rPr>
      </w:pPr>
      <w:r w:rsidRPr="008A4F42">
        <w:rPr>
          <w:rFonts w:ascii="Arial" w:hAnsi="Arial"/>
          <w:b/>
          <w:i/>
          <w:lang w:eastAsia="x-none"/>
        </w:rPr>
        <w:t>RadioLinkMonitoringConfig</w:t>
      </w:r>
      <w:r w:rsidRPr="008A4F42">
        <w:rPr>
          <w:rFonts w:ascii="Arial" w:hAnsi="Arial"/>
          <w:b/>
          <w:lang w:eastAsia="x-none"/>
        </w:rPr>
        <w:t xml:space="preserve"> information element</w:t>
      </w:r>
    </w:p>
    <w:p w14:paraId="1895C19C"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color w:val="808080"/>
          <w:sz w:val="16"/>
          <w:lang w:eastAsia="en-GB"/>
        </w:rPr>
        <w:t>-- ASN1START</w:t>
      </w:r>
    </w:p>
    <w:p w14:paraId="443136FE"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color w:val="808080"/>
          <w:sz w:val="16"/>
          <w:lang w:eastAsia="en-GB"/>
        </w:rPr>
        <w:t>-- TAG-RADIOLINKMONITORINGCONFIG-START</w:t>
      </w:r>
    </w:p>
    <w:p w14:paraId="2F178664"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8B752F"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RadioLinkMonitoringConfig ::=       </w:t>
      </w:r>
      <w:r w:rsidRPr="008A4F42">
        <w:rPr>
          <w:rFonts w:ascii="Courier New" w:hAnsi="Courier New"/>
          <w:noProof/>
          <w:color w:val="993366"/>
          <w:sz w:val="16"/>
          <w:lang w:eastAsia="en-GB"/>
        </w:rPr>
        <w:t>SEQUENCE</w:t>
      </w:r>
      <w:r w:rsidRPr="008A4F42">
        <w:rPr>
          <w:rFonts w:ascii="Courier New" w:hAnsi="Courier New"/>
          <w:noProof/>
          <w:sz w:val="16"/>
          <w:lang w:eastAsia="en-GB"/>
        </w:rPr>
        <w:t xml:space="preserve"> {</w:t>
      </w:r>
    </w:p>
    <w:p w14:paraId="651B5128"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failureDetectionResourcesToAddModList   </w:t>
      </w:r>
      <w:r w:rsidRPr="008A4F42">
        <w:rPr>
          <w:rFonts w:ascii="Courier New" w:hAnsi="Courier New"/>
          <w:noProof/>
          <w:color w:val="993366"/>
          <w:sz w:val="16"/>
          <w:lang w:eastAsia="en-GB"/>
        </w:rPr>
        <w:t>SEQUENCE</w:t>
      </w:r>
      <w:r w:rsidRPr="008A4F42">
        <w:rPr>
          <w:rFonts w:ascii="Courier New" w:hAnsi="Courier New"/>
          <w:noProof/>
          <w:sz w:val="16"/>
          <w:lang w:eastAsia="en-GB"/>
        </w:rPr>
        <w:t xml:space="preserve"> (</w:t>
      </w:r>
      <w:r w:rsidRPr="008A4F42">
        <w:rPr>
          <w:rFonts w:ascii="Courier New" w:hAnsi="Courier New"/>
          <w:noProof/>
          <w:color w:val="993366"/>
          <w:sz w:val="16"/>
          <w:lang w:eastAsia="en-GB"/>
        </w:rPr>
        <w:t>SIZE</w:t>
      </w:r>
      <w:r w:rsidRPr="008A4F42">
        <w:rPr>
          <w:rFonts w:ascii="Courier New" w:hAnsi="Courier New"/>
          <w:noProof/>
          <w:sz w:val="16"/>
          <w:lang w:eastAsia="en-GB"/>
        </w:rPr>
        <w:t>(1..maxNrofFailureDetectionResources))</w:t>
      </w:r>
      <w:r w:rsidRPr="008A4F42">
        <w:rPr>
          <w:rFonts w:ascii="Courier New" w:hAnsi="Courier New"/>
          <w:noProof/>
          <w:color w:val="993366"/>
          <w:sz w:val="16"/>
          <w:lang w:eastAsia="en-GB"/>
        </w:rPr>
        <w:t xml:space="preserve"> OF</w:t>
      </w:r>
      <w:r w:rsidRPr="008A4F42">
        <w:rPr>
          <w:rFonts w:ascii="Courier New" w:hAnsi="Courier New"/>
          <w:noProof/>
          <w:sz w:val="16"/>
          <w:lang w:eastAsia="en-GB"/>
        </w:rPr>
        <w:t xml:space="preserve"> RadioLinkMonitoringRS</w:t>
      </w:r>
    </w:p>
    <w:p w14:paraId="64055780"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sz w:val="16"/>
          <w:lang w:eastAsia="en-GB"/>
        </w:rPr>
        <w:t xml:space="preserve">                                                                                                                  </w:t>
      </w:r>
      <w:r w:rsidRPr="008A4F42">
        <w:rPr>
          <w:rFonts w:ascii="Courier New" w:hAnsi="Courier New"/>
          <w:noProof/>
          <w:color w:val="993366"/>
          <w:sz w:val="16"/>
          <w:lang w:eastAsia="en-GB"/>
        </w:rPr>
        <w:t>OPTIONAL</w:t>
      </w:r>
      <w:r w:rsidRPr="008A4F42">
        <w:rPr>
          <w:rFonts w:ascii="Courier New" w:hAnsi="Courier New"/>
          <w:noProof/>
          <w:sz w:val="16"/>
          <w:lang w:eastAsia="en-GB"/>
        </w:rPr>
        <w:t xml:space="preserve">, </w:t>
      </w:r>
      <w:r w:rsidRPr="008A4F42">
        <w:rPr>
          <w:rFonts w:ascii="Courier New" w:hAnsi="Courier New"/>
          <w:noProof/>
          <w:color w:val="808080"/>
          <w:sz w:val="16"/>
          <w:lang w:eastAsia="en-GB"/>
        </w:rPr>
        <w:t>-- Need N</w:t>
      </w:r>
    </w:p>
    <w:p w14:paraId="3BFABFE3"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failureDetectionResourcesToReleaseList  </w:t>
      </w:r>
      <w:r w:rsidRPr="008A4F42">
        <w:rPr>
          <w:rFonts w:ascii="Courier New" w:hAnsi="Courier New"/>
          <w:noProof/>
          <w:color w:val="993366"/>
          <w:sz w:val="16"/>
          <w:lang w:eastAsia="en-GB"/>
        </w:rPr>
        <w:t>SEQUENCE</w:t>
      </w:r>
      <w:r w:rsidRPr="008A4F42">
        <w:rPr>
          <w:rFonts w:ascii="Courier New" w:hAnsi="Courier New"/>
          <w:noProof/>
          <w:sz w:val="16"/>
          <w:lang w:eastAsia="en-GB"/>
        </w:rPr>
        <w:t xml:space="preserve"> (</w:t>
      </w:r>
      <w:r w:rsidRPr="008A4F42">
        <w:rPr>
          <w:rFonts w:ascii="Courier New" w:hAnsi="Courier New"/>
          <w:noProof/>
          <w:color w:val="993366"/>
          <w:sz w:val="16"/>
          <w:lang w:eastAsia="en-GB"/>
        </w:rPr>
        <w:t>SIZE</w:t>
      </w:r>
      <w:r w:rsidRPr="008A4F42">
        <w:rPr>
          <w:rFonts w:ascii="Courier New" w:hAnsi="Courier New"/>
          <w:noProof/>
          <w:sz w:val="16"/>
          <w:lang w:eastAsia="en-GB"/>
        </w:rPr>
        <w:t>(1..maxNrofFailureDetectionResources))</w:t>
      </w:r>
      <w:r w:rsidRPr="008A4F42">
        <w:rPr>
          <w:rFonts w:ascii="Courier New" w:hAnsi="Courier New"/>
          <w:noProof/>
          <w:color w:val="993366"/>
          <w:sz w:val="16"/>
          <w:lang w:eastAsia="en-GB"/>
        </w:rPr>
        <w:t xml:space="preserve"> OF</w:t>
      </w:r>
      <w:r w:rsidRPr="008A4F42">
        <w:rPr>
          <w:rFonts w:ascii="Courier New" w:hAnsi="Courier New"/>
          <w:noProof/>
          <w:sz w:val="16"/>
          <w:lang w:eastAsia="en-GB"/>
        </w:rPr>
        <w:t xml:space="preserve"> RadioLinkMonitoringRS-Id</w:t>
      </w:r>
    </w:p>
    <w:p w14:paraId="1DA04102"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sz w:val="16"/>
          <w:lang w:eastAsia="en-GB"/>
        </w:rPr>
        <w:t xml:space="preserve">                                                                                                                  </w:t>
      </w:r>
      <w:r w:rsidRPr="008A4F42">
        <w:rPr>
          <w:rFonts w:ascii="Courier New" w:hAnsi="Courier New"/>
          <w:noProof/>
          <w:color w:val="993366"/>
          <w:sz w:val="16"/>
          <w:lang w:eastAsia="en-GB"/>
        </w:rPr>
        <w:t>OPTIONAL</w:t>
      </w:r>
      <w:r w:rsidRPr="008A4F42">
        <w:rPr>
          <w:rFonts w:ascii="Courier New" w:hAnsi="Courier New"/>
          <w:noProof/>
          <w:sz w:val="16"/>
          <w:lang w:eastAsia="en-GB"/>
        </w:rPr>
        <w:t xml:space="preserve">, </w:t>
      </w:r>
      <w:r w:rsidRPr="008A4F42">
        <w:rPr>
          <w:rFonts w:ascii="Courier New" w:hAnsi="Courier New"/>
          <w:noProof/>
          <w:color w:val="808080"/>
          <w:sz w:val="16"/>
          <w:lang w:eastAsia="en-GB"/>
        </w:rPr>
        <w:t>-- Need N</w:t>
      </w:r>
    </w:p>
    <w:p w14:paraId="27EA9F87"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sz w:val="16"/>
          <w:lang w:eastAsia="en-GB"/>
        </w:rPr>
        <w:t xml:space="preserve">    beamFailureInstanceMaxCount             </w:t>
      </w:r>
      <w:r w:rsidRPr="008A4F42">
        <w:rPr>
          <w:rFonts w:ascii="Courier New" w:hAnsi="Courier New"/>
          <w:noProof/>
          <w:color w:val="993366"/>
          <w:sz w:val="16"/>
          <w:lang w:eastAsia="en-GB"/>
        </w:rPr>
        <w:t>ENUMERATED</w:t>
      </w:r>
      <w:r w:rsidRPr="008A4F42">
        <w:rPr>
          <w:rFonts w:ascii="Courier New" w:hAnsi="Courier New"/>
          <w:noProof/>
          <w:sz w:val="16"/>
          <w:lang w:eastAsia="en-GB"/>
        </w:rPr>
        <w:t xml:space="preserve"> {n1, n2, n3, n4, n5, n6, n8, n10}                          </w:t>
      </w:r>
      <w:r w:rsidRPr="008A4F42">
        <w:rPr>
          <w:rFonts w:ascii="Courier New" w:hAnsi="Courier New"/>
          <w:noProof/>
          <w:color w:val="993366"/>
          <w:sz w:val="16"/>
          <w:lang w:eastAsia="en-GB"/>
        </w:rPr>
        <w:t>OPTIONAL</w:t>
      </w:r>
      <w:r w:rsidRPr="008A4F42">
        <w:rPr>
          <w:rFonts w:ascii="Courier New" w:hAnsi="Courier New"/>
          <w:noProof/>
          <w:sz w:val="16"/>
          <w:lang w:eastAsia="en-GB"/>
        </w:rPr>
        <w:t xml:space="preserve">, </w:t>
      </w:r>
      <w:r w:rsidRPr="008A4F42">
        <w:rPr>
          <w:rFonts w:ascii="Courier New" w:hAnsi="Courier New"/>
          <w:noProof/>
          <w:color w:val="808080"/>
          <w:sz w:val="16"/>
          <w:lang w:eastAsia="en-GB"/>
        </w:rPr>
        <w:t>-- Need R</w:t>
      </w:r>
    </w:p>
    <w:p w14:paraId="6EF6C18D"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sz w:val="16"/>
          <w:lang w:eastAsia="en-GB"/>
        </w:rPr>
        <w:t xml:space="preserve">    beamFailureDetectionTimer               </w:t>
      </w:r>
      <w:r w:rsidRPr="008A4F42">
        <w:rPr>
          <w:rFonts w:ascii="Courier New" w:hAnsi="Courier New"/>
          <w:noProof/>
          <w:color w:val="993366"/>
          <w:sz w:val="16"/>
          <w:lang w:eastAsia="en-GB"/>
        </w:rPr>
        <w:t>ENUMERATED</w:t>
      </w:r>
      <w:r w:rsidRPr="008A4F42">
        <w:rPr>
          <w:rFonts w:ascii="Courier New" w:hAnsi="Courier New"/>
          <w:noProof/>
          <w:sz w:val="16"/>
          <w:lang w:eastAsia="en-GB"/>
        </w:rPr>
        <w:t xml:space="preserve"> {pbfd1, pbfd2, pbfd3, pbfd4, pbfd5, pbfd6, pbfd8, pbfd10}  </w:t>
      </w:r>
      <w:r w:rsidRPr="008A4F42">
        <w:rPr>
          <w:rFonts w:ascii="Courier New" w:hAnsi="Courier New"/>
          <w:noProof/>
          <w:color w:val="993366"/>
          <w:sz w:val="16"/>
          <w:lang w:eastAsia="en-GB"/>
        </w:rPr>
        <w:t>OPTIONAL</w:t>
      </w:r>
      <w:r w:rsidRPr="008A4F42">
        <w:rPr>
          <w:rFonts w:ascii="Courier New" w:hAnsi="Courier New"/>
          <w:noProof/>
          <w:sz w:val="16"/>
          <w:lang w:eastAsia="en-GB"/>
        </w:rPr>
        <w:t xml:space="preserve">, </w:t>
      </w:r>
      <w:r w:rsidRPr="008A4F42">
        <w:rPr>
          <w:rFonts w:ascii="Courier New" w:hAnsi="Courier New"/>
          <w:noProof/>
          <w:color w:val="808080"/>
          <w:sz w:val="16"/>
          <w:lang w:eastAsia="en-GB"/>
        </w:rPr>
        <w:t>-- Need R</w:t>
      </w:r>
    </w:p>
    <w:p w14:paraId="0B6C3151"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w:t>
      </w:r>
    </w:p>
    <w:p w14:paraId="50ACA3E7"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w:t>
      </w:r>
    </w:p>
    <w:p w14:paraId="0A18A698"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BBC83E"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RadioLinkMonitoringRS ::=           </w:t>
      </w:r>
      <w:r w:rsidRPr="008A4F42">
        <w:rPr>
          <w:rFonts w:ascii="Courier New" w:hAnsi="Courier New"/>
          <w:noProof/>
          <w:color w:val="993366"/>
          <w:sz w:val="16"/>
          <w:lang w:eastAsia="en-GB"/>
        </w:rPr>
        <w:t>SEQUENCE</w:t>
      </w:r>
      <w:r w:rsidRPr="008A4F42">
        <w:rPr>
          <w:rFonts w:ascii="Courier New" w:hAnsi="Courier New"/>
          <w:noProof/>
          <w:sz w:val="16"/>
          <w:lang w:eastAsia="en-GB"/>
        </w:rPr>
        <w:t xml:space="preserve"> {</w:t>
      </w:r>
    </w:p>
    <w:p w14:paraId="34FDE71D"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radioLinkMonitoringRS-Id            RadioLinkMonitoringRS-Id,</w:t>
      </w:r>
    </w:p>
    <w:p w14:paraId="0B980F4B"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purpose                             </w:t>
      </w:r>
      <w:r w:rsidRPr="008A4F42">
        <w:rPr>
          <w:rFonts w:ascii="Courier New" w:hAnsi="Courier New"/>
          <w:noProof/>
          <w:color w:val="993366"/>
          <w:sz w:val="16"/>
          <w:lang w:eastAsia="en-GB"/>
        </w:rPr>
        <w:t>ENUMERATED</w:t>
      </w:r>
      <w:r w:rsidRPr="008A4F42">
        <w:rPr>
          <w:rFonts w:ascii="Courier New" w:hAnsi="Courier New"/>
          <w:noProof/>
          <w:sz w:val="16"/>
          <w:lang w:eastAsia="en-GB"/>
        </w:rPr>
        <w:t xml:space="preserve"> {beamFailure, rlf, both},</w:t>
      </w:r>
    </w:p>
    <w:p w14:paraId="638F55DC"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detectionResource                   </w:t>
      </w:r>
      <w:r w:rsidRPr="008A4F42">
        <w:rPr>
          <w:rFonts w:ascii="Courier New" w:hAnsi="Courier New"/>
          <w:noProof/>
          <w:color w:val="993366"/>
          <w:sz w:val="16"/>
          <w:lang w:eastAsia="en-GB"/>
        </w:rPr>
        <w:t>CHOICE</w:t>
      </w:r>
      <w:r w:rsidRPr="008A4F42">
        <w:rPr>
          <w:rFonts w:ascii="Courier New" w:hAnsi="Courier New"/>
          <w:noProof/>
          <w:sz w:val="16"/>
          <w:lang w:eastAsia="en-GB"/>
        </w:rPr>
        <w:t xml:space="preserve"> {</w:t>
      </w:r>
    </w:p>
    <w:p w14:paraId="0CDDB9CF"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ssb-Index                           SSB-Index,</w:t>
      </w:r>
    </w:p>
    <w:p w14:paraId="312DE85B"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lastRenderedPageBreak/>
        <w:t xml:space="preserve">        csi-RS-Index                        NZP-CSI-RS-ResourceId</w:t>
      </w:r>
    </w:p>
    <w:p w14:paraId="4937C0B4"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w:t>
      </w:r>
    </w:p>
    <w:p w14:paraId="7AE88477"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 xml:space="preserve">    ...</w:t>
      </w:r>
    </w:p>
    <w:p w14:paraId="452EC995"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A4F42">
        <w:rPr>
          <w:rFonts w:ascii="Courier New" w:hAnsi="Courier New"/>
          <w:noProof/>
          <w:sz w:val="16"/>
          <w:lang w:eastAsia="en-GB"/>
        </w:rPr>
        <w:t>}</w:t>
      </w:r>
    </w:p>
    <w:p w14:paraId="2EF838D0"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85BAF"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color w:val="808080"/>
          <w:sz w:val="16"/>
          <w:lang w:eastAsia="en-GB"/>
        </w:rPr>
        <w:t>-- TAG-RADIOLINKMONITORINGCONFIG-STOP</w:t>
      </w:r>
    </w:p>
    <w:p w14:paraId="6CD1ED10" w14:textId="77777777" w:rsidR="008A4F42" w:rsidRPr="008A4F42" w:rsidRDefault="008A4F42" w:rsidP="008A4F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A4F42">
        <w:rPr>
          <w:rFonts w:ascii="Courier New" w:hAnsi="Courier New"/>
          <w:noProof/>
          <w:color w:val="808080"/>
          <w:sz w:val="16"/>
          <w:lang w:eastAsia="en-GB"/>
        </w:rPr>
        <w:t>-- ASN1STOP</w:t>
      </w:r>
    </w:p>
    <w:p w14:paraId="7C5A6298" w14:textId="77777777" w:rsidR="008A4F42" w:rsidRDefault="008A4F42" w:rsidP="00912489">
      <w:pPr>
        <w:rPr>
          <w:bCs/>
        </w:rPr>
      </w:pPr>
    </w:p>
    <w:p w14:paraId="1825C832" w14:textId="0941F0D4" w:rsidR="0059542B" w:rsidRDefault="0059542B" w:rsidP="0059542B">
      <w:pPr>
        <w:rPr>
          <w:lang w:eastAsia="ko-KR"/>
        </w:rPr>
      </w:pPr>
      <w:r>
        <w:rPr>
          <w:bCs/>
        </w:rPr>
        <w:t>In release 15 whenever beam failure is de</w:t>
      </w:r>
      <w:r w:rsidR="00385491">
        <w:rPr>
          <w:bCs/>
        </w:rPr>
        <w:t>clared</w:t>
      </w:r>
      <w:r>
        <w:rPr>
          <w:bCs/>
        </w:rPr>
        <w:t xml:space="preserve"> UE will initiate</w:t>
      </w:r>
      <w:r>
        <w:rPr>
          <w:lang w:eastAsia="ko-KR"/>
        </w:rPr>
        <w:t xml:space="preserve"> a beam failure recovery procedure which triggers RACH procedure on the SpCell. For the SCell beam failure recovery procedure introduced in release 16 a</w:t>
      </w:r>
      <w:r w:rsidR="008742DD">
        <w:rPr>
          <w:lang w:eastAsia="ko-KR"/>
        </w:rPr>
        <w:t xml:space="preserve"> SCell BFR</w:t>
      </w:r>
      <w:r>
        <w:rPr>
          <w:lang w:eastAsia="ko-KR"/>
        </w:rPr>
        <w:t xml:space="preserve"> </w:t>
      </w:r>
      <w:r w:rsidR="00385491">
        <w:rPr>
          <w:lang w:eastAsia="ko-KR"/>
        </w:rPr>
        <w:t xml:space="preserve">is a 2-step procedure where UE first triggers dedicated scheduling request to indicate network on the SCell beam failure event and </w:t>
      </w:r>
      <w:r w:rsidR="00500E19">
        <w:rPr>
          <w:lang w:eastAsia="ko-KR"/>
        </w:rPr>
        <w:t xml:space="preserve">then sends the SCell </w:t>
      </w:r>
      <w:r w:rsidR="00385491">
        <w:rPr>
          <w:lang w:eastAsia="ko-KR"/>
        </w:rPr>
        <w:t>B</w:t>
      </w:r>
      <w:r w:rsidR="00500E19">
        <w:rPr>
          <w:lang w:eastAsia="ko-KR"/>
        </w:rPr>
        <w:t>F</w:t>
      </w:r>
      <w:r w:rsidR="00385491">
        <w:rPr>
          <w:lang w:eastAsia="ko-KR"/>
        </w:rPr>
        <w:t>R MAC CE</w:t>
      </w:r>
      <w:r w:rsidR="00500E19">
        <w:rPr>
          <w:lang w:eastAsia="ko-KR"/>
        </w:rPr>
        <w:t xml:space="preserve"> on the UL grant. Alternatively if UE has UL resources available, it can skip the transmission of </w:t>
      </w:r>
      <w:proofErr w:type="gramStart"/>
      <w:r w:rsidR="00500E19">
        <w:rPr>
          <w:lang w:eastAsia="ko-KR"/>
        </w:rPr>
        <w:t>SR.</w:t>
      </w:r>
      <w:r>
        <w:rPr>
          <w:lang w:eastAsia="ko-KR"/>
        </w:rPr>
        <w:t>.</w:t>
      </w:r>
      <w:proofErr w:type="gramEnd"/>
      <w:r>
        <w:rPr>
          <w:lang w:eastAsia="ko-KR"/>
        </w:rPr>
        <w:t xml:space="preserve"> </w:t>
      </w:r>
      <w:r w:rsidR="00175321">
        <w:rPr>
          <w:lang w:eastAsia="ko-KR"/>
        </w:rPr>
        <w:t xml:space="preserve">In the </w:t>
      </w:r>
      <w:r w:rsidR="00385491">
        <w:rPr>
          <w:lang w:eastAsia="ko-KR"/>
        </w:rPr>
        <w:t>SC</w:t>
      </w:r>
      <w:r w:rsidR="00500E19">
        <w:rPr>
          <w:lang w:eastAsia="ko-KR"/>
        </w:rPr>
        <w:t>e</w:t>
      </w:r>
      <w:r w:rsidR="00385491">
        <w:rPr>
          <w:lang w:eastAsia="ko-KR"/>
        </w:rPr>
        <w:t xml:space="preserve">ll BFR </w:t>
      </w:r>
      <w:r w:rsidR="00175321">
        <w:rPr>
          <w:lang w:eastAsia="ko-KR"/>
        </w:rPr>
        <w:t xml:space="preserve">MAC CE UE </w:t>
      </w:r>
      <w:r w:rsidR="00385491">
        <w:rPr>
          <w:lang w:eastAsia="ko-KR"/>
        </w:rPr>
        <w:t xml:space="preserve">indicates the failed SCell index and whether a suitable candidate exists for the SCell (AC field). If a suitable candidate is detected i.e. UE has detected a candidate RS ID with RSRP above the threshold, the candidate beam RS index is included in the MAC CE. follows </w:t>
      </w:r>
      <w:proofErr w:type="gramStart"/>
      <w:r w:rsidR="00385491">
        <w:rPr>
          <w:lang w:eastAsia="ko-KR"/>
        </w:rPr>
        <w:t>the  it</w:t>
      </w:r>
      <w:proofErr w:type="gramEnd"/>
      <w:r w:rsidR="00385491">
        <w:rPr>
          <w:lang w:eastAsia="ko-KR"/>
        </w:rPr>
        <w:t xml:space="preserve"> c and new candidate beam RS index if suitable candidate is detected. One bit indication in the MAC CE (AC field</w:t>
      </w:r>
      <w:proofErr w:type="gramStart"/>
      <w:r w:rsidR="00385491">
        <w:rPr>
          <w:lang w:eastAsia="ko-KR"/>
        </w:rPr>
        <w:t xml:space="preserve">) </w:t>
      </w:r>
      <w:r w:rsidR="005157F5">
        <w:rPr>
          <w:lang w:eastAsia="ko-KR"/>
        </w:rPr>
        <w:t>.</w:t>
      </w:r>
      <w:proofErr w:type="gramEnd"/>
      <w:r w:rsidR="005157F5">
        <w:rPr>
          <w:lang w:eastAsia="ko-KR"/>
        </w:rPr>
        <w:t xml:space="preserve"> </w:t>
      </w:r>
      <w:r w:rsidR="00385491">
        <w:rPr>
          <w:lang w:eastAsia="ko-KR"/>
        </w:rPr>
        <w:t xml:space="preserve">Currently following MAC CE formats </w:t>
      </w:r>
      <w:r w:rsidR="00500E19">
        <w:rPr>
          <w:lang w:eastAsia="ko-KR"/>
        </w:rPr>
        <w:t>were included in the email discussion outcome document:</w:t>
      </w:r>
    </w:p>
    <w:p w14:paraId="4F9FDD9A" w14:textId="77777777" w:rsidR="005157F5" w:rsidRDefault="00500E19" w:rsidP="005157F5">
      <w:pPr>
        <w:pStyle w:val="TH"/>
        <w:rPr>
          <w:lang w:eastAsia="ko-KR"/>
        </w:rPr>
      </w:pPr>
      <w:r>
        <w:rPr>
          <w:rFonts w:hint="eastAsia"/>
          <w:lang w:val="zh-CN" w:eastAsia="zh-CN"/>
        </w:rPr>
        <w:object w:dxaOrig="4575" w:dyaOrig="2670" w14:anchorId="711442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111pt" o:ole="">
            <v:imagedata r:id="rId12" o:title=""/>
          </v:shape>
          <o:OLEObject Type="Embed" ProgID="Visio.Drawing.15" ShapeID="_x0000_i1025" DrawAspect="Content" ObjectID="_1643169749" r:id="rId13"/>
        </w:object>
      </w:r>
    </w:p>
    <w:p w14:paraId="4305374F" w14:textId="77777777" w:rsidR="005157F5" w:rsidRDefault="005157F5" w:rsidP="005157F5">
      <w:pPr>
        <w:pStyle w:val="TF"/>
        <w:rPr>
          <w:noProof/>
          <w:lang w:eastAsia="zh-CN"/>
        </w:rPr>
      </w:pPr>
      <w:r>
        <w:rPr>
          <w:rFonts w:hint="eastAsia"/>
          <w:noProof/>
          <w:lang w:eastAsia="zh-CN"/>
        </w:rPr>
        <w:t>Figure 6.1.3.</w:t>
      </w:r>
      <w:r>
        <w:rPr>
          <w:rFonts w:hint="eastAsia"/>
          <w:noProof/>
          <w:lang w:eastAsia="ko-KR"/>
        </w:rPr>
        <w:t>X</w:t>
      </w:r>
      <w:r>
        <w:rPr>
          <w:rFonts w:hint="eastAsia"/>
          <w:noProof/>
          <w:lang w:eastAsia="zh-CN"/>
        </w:rPr>
        <w:t xml:space="preserve">-1: </w:t>
      </w:r>
      <w:r>
        <w:rPr>
          <w:noProof/>
          <w:lang w:val="en-US" w:eastAsia="ko-KR"/>
        </w:rPr>
        <w:t>SCell BFR</w:t>
      </w:r>
      <w:r>
        <w:rPr>
          <w:rFonts w:hint="eastAsia"/>
          <w:noProof/>
          <w:lang w:eastAsia="zh-CN"/>
        </w:rPr>
        <w:t xml:space="preserve"> MAC </w:t>
      </w:r>
      <w:r>
        <w:rPr>
          <w:rFonts w:hint="eastAsia"/>
          <w:noProof/>
          <w:lang w:eastAsia="ko-KR"/>
        </w:rPr>
        <w:t>CE</w:t>
      </w:r>
      <w:r>
        <w:rPr>
          <w:rFonts w:hint="eastAsia"/>
          <w:noProof/>
          <w:lang w:eastAsia="zh-CN"/>
        </w:rPr>
        <w:t xml:space="preserve"> with the hig</w:t>
      </w:r>
      <w:r>
        <w:rPr>
          <w:rFonts w:hint="eastAsia"/>
          <w:noProof/>
          <w:lang w:eastAsia="ko-KR"/>
        </w:rPr>
        <w:t>h</w:t>
      </w:r>
      <w:r>
        <w:rPr>
          <w:rFonts w:hint="eastAsia"/>
          <w:noProof/>
          <w:lang w:eastAsia="zh-CN"/>
        </w:rPr>
        <w:t xml:space="preserve">est </w:t>
      </w:r>
      <w:r>
        <w:rPr>
          <w:rFonts w:hint="eastAsia"/>
          <w:i/>
          <w:noProof/>
          <w:lang w:eastAsia="zh-CN"/>
        </w:rPr>
        <w:t>S</w:t>
      </w:r>
      <w:r>
        <w:rPr>
          <w:rFonts w:hint="eastAsia"/>
          <w:i/>
          <w:noProof/>
          <w:lang w:eastAsia="ko-KR"/>
        </w:rPr>
        <w:t>erv</w:t>
      </w:r>
      <w:r>
        <w:rPr>
          <w:rFonts w:hint="eastAsia"/>
          <w:i/>
          <w:noProof/>
          <w:lang w:eastAsia="zh-CN"/>
        </w:rPr>
        <w:t>CellIndex</w:t>
      </w:r>
      <w:r>
        <w:rPr>
          <w:rFonts w:hint="eastAsia"/>
          <w:noProof/>
          <w:lang w:eastAsia="zh-CN"/>
        </w:rPr>
        <w:t xml:space="preserve"> of </w:t>
      </w:r>
      <w:r>
        <w:rPr>
          <w:noProof/>
          <w:lang w:val="en-US"/>
        </w:rPr>
        <w:t xml:space="preserve">this MAC entity's </w:t>
      </w:r>
      <w:r>
        <w:rPr>
          <w:rFonts w:hint="eastAsia"/>
          <w:noProof/>
          <w:lang w:eastAsia="zh-CN"/>
        </w:rPr>
        <w:t xml:space="preserve">SCell configured </w:t>
      </w:r>
      <w:r>
        <w:rPr>
          <w:noProof/>
          <w:lang w:val="en-US"/>
        </w:rPr>
        <w:t xml:space="preserve">with BFD </w:t>
      </w:r>
      <w:r>
        <w:rPr>
          <w:rFonts w:hint="eastAsia"/>
          <w:noProof/>
          <w:lang w:eastAsia="zh-CN"/>
        </w:rPr>
        <w:t>is less than 8</w:t>
      </w:r>
    </w:p>
    <w:p w14:paraId="3A27ADC9" w14:textId="77777777" w:rsidR="005157F5" w:rsidRDefault="00500E19" w:rsidP="005157F5">
      <w:pPr>
        <w:pStyle w:val="TH"/>
        <w:rPr>
          <w:lang w:eastAsia="ko-KR"/>
        </w:rPr>
      </w:pPr>
      <w:r>
        <w:rPr>
          <w:rFonts w:hint="eastAsia"/>
          <w:lang w:val="zh-CN" w:eastAsia="zh-CN"/>
        </w:rPr>
        <w:object w:dxaOrig="4575" w:dyaOrig="4380" w14:anchorId="31561CE9">
          <v:shape id="_x0000_i1026" type="#_x0000_t75" style="width:192.75pt;height:185.25pt" o:ole="">
            <v:imagedata r:id="rId14" o:title=""/>
          </v:shape>
          <o:OLEObject Type="Embed" ProgID="Visio.Drawing.15" ShapeID="_x0000_i1026" DrawAspect="Content" ObjectID="_1643169750" r:id="rId15"/>
        </w:object>
      </w:r>
    </w:p>
    <w:p w14:paraId="1F42DAED" w14:textId="77777777" w:rsidR="005157F5" w:rsidRDefault="005157F5" w:rsidP="005157F5">
      <w:pPr>
        <w:pStyle w:val="TF"/>
        <w:rPr>
          <w:noProof/>
          <w:lang w:eastAsia="zh-CN"/>
        </w:rPr>
      </w:pPr>
      <w:r>
        <w:rPr>
          <w:rFonts w:hint="eastAsia"/>
          <w:noProof/>
          <w:lang w:eastAsia="zh-CN"/>
        </w:rPr>
        <w:t>Figure 6.1.3.</w:t>
      </w:r>
      <w:r>
        <w:rPr>
          <w:rFonts w:hint="eastAsia"/>
          <w:noProof/>
          <w:lang w:eastAsia="ko-KR"/>
        </w:rPr>
        <w:t>X</w:t>
      </w:r>
      <w:r>
        <w:rPr>
          <w:rFonts w:hint="eastAsia"/>
          <w:noProof/>
          <w:lang w:eastAsia="zh-CN"/>
        </w:rPr>
        <w:t>-</w:t>
      </w:r>
      <w:r>
        <w:rPr>
          <w:rFonts w:hint="eastAsia"/>
          <w:noProof/>
          <w:lang w:eastAsia="ko-KR"/>
        </w:rPr>
        <w:t>2</w:t>
      </w:r>
      <w:r>
        <w:rPr>
          <w:rFonts w:hint="eastAsia"/>
          <w:noProof/>
          <w:lang w:eastAsia="zh-CN"/>
        </w:rPr>
        <w:t xml:space="preserve">: </w:t>
      </w:r>
      <w:r>
        <w:rPr>
          <w:noProof/>
          <w:lang w:val="en-US" w:eastAsia="ko-KR"/>
        </w:rPr>
        <w:t>SCell BFR</w:t>
      </w:r>
      <w:r>
        <w:rPr>
          <w:rFonts w:hint="eastAsia"/>
          <w:noProof/>
          <w:lang w:eastAsia="zh-CN"/>
        </w:rPr>
        <w:t xml:space="preserve"> MAC </w:t>
      </w:r>
      <w:r>
        <w:rPr>
          <w:rFonts w:hint="eastAsia"/>
          <w:noProof/>
          <w:lang w:eastAsia="ko-KR"/>
        </w:rPr>
        <w:t>CE</w:t>
      </w:r>
      <w:r>
        <w:rPr>
          <w:rFonts w:hint="eastAsia"/>
          <w:noProof/>
          <w:lang w:eastAsia="zh-CN"/>
        </w:rPr>
        <w:t xml:space="preserve"> with the hig</w:t>
      </w:r>
      <w:r>
        <w:rPr>
          <w:rFonts w:hint="eastAsia"/>
          <w:noProof/>
          <w:lang w:eastAsia="ko-KR"/>
        </w:rPr>
        <w:t>h</w:t>
      </w:r>
      <w:r>
        <w:rPr>
          <w:rFonts w:hint="eastAsia"/>
          <w:noProof/>
          <w:lang w:eastAsia="zh-CN"/>
        </w:rPr>
        <w:t xml:space="preserve">est </w:t>
      </w:r>
      <w:r>
        <w:rPr>
          <w:rFonts w:hint="eastAsia"/>
          <w:i/>
          <w:noProof/>
          <w:lang w:eastAsia="zh-CN"/>
        </w:rPr>
        <w:t>S</w:t>
      </w:r>
      <w:r>
        <w:rPr>
          <w:rFonts w:hint="eastAsia"/>
          <w:i/>
          <w:noProof/>
          <w:lang w:eastAsia="ko-KR"/>
        </w:rPr>
        <w:t>erv</w:t>
      </w:r>
      <w:r>
        <w:rPr>
          <w:rFonts w:hint="eastAsia"/>
          <w:i/>
          <w:noProof/>
          <w:lang w:eastAsia="zh-CN"/>
        </w:rPr>
        <w:t>CellIndex</w:t>
      </w:r>
      <w:r>
        <w:rPr>
          <w:rFonts w:hint="eastAsia"/>
          <w:noProof/>
          <w:lang w:eastAsia="zh-CN"/>
        </w:rPr>
        <w:t xml:space="preserve"> of of </w:t>
      </w:r>
      <w:r>
        <w:rPr>
          <w:noProof/>
          <w:lang w:val="en-US"/>
        </w:rPr>
        <w:t xml:space="preserve">this MAC entity's </w:t>
      </w:r>
      <w:r>
        <w:rPr>
          <w:rFonts w:hint="eastAsia"/>
          <w:noProof/>
          <w:lang w:eastAsia="zh-CN"/>
        </w:rPr>
        <w:t xml:space="preserve">SCell configured </w:t>
      </w:r>
      <w:r>
        <w:rPr>
          <w:noProof/>
          <w:lang w:val="en-US"/>
        </w:rPr>
        <w:t xml:space="preserve">with BFD </w:t>
      </w:r>
      <w:r>
        <w:rPr>
          <w:rFonts w:hint="eastAsia"/>
          <w:noProof/>
          <w:lang w:eastAsia="zh-CN"/>
        </w:rPr>
        <w:t>is equal to or higher than 8</w:t>
      </w:r>
    </w:p>
    <w:p w14:paraId="52EDFA80" w14:textId="62AAFD40" w:rsidR="0059542B" w:rsidRDefault="0059542B" w:rsidP="008A4F42">
      <w:pPr>
        <w:rPr>
          <w:bCs/>
        </w:rPr>
      </w:pPr>
      <w:proofErr w:type="gramStart"/>
      <w:r>
        <w:rPr>
          <w:bCs/>
        </w:rPr>
        <w:t>So</w:t>
      </w:r>
      <w:proofErr w:type="gramEnd"/>
      <w:r>
        <w:rPr>
          <w:bCs/>
        </w:rPr>
        <w:t xml:space="preserve"> what should now happen in case of similar failure is detected for dormant SCel</w:t>
      </w:r>
      <w:r w:rsidR="00B23B66">
        <w:rPr>
          <w:bCs/>
        </w:rPr>
        <w:t>l i.e serving cell without PDCCH monitoring</w:t>
      </w:r>
      <w:r w:rsidR="00B332AB">
        <w:rPr>
          <w:bCs/>
        </w:rPr>
        <w:t>.</w:t>
      </w:r>
      <w:r w:rsidR="00102265">
        <w:rPr>
          <w:bCs/>
        </w:rPr>
        <w:t xml:space="preserve"> </w:t>
      </w:r>
      <w:r w:rsidR="00B332AB">
        <w:rPr>
          <w:bCs/>
        </w:rPr>
        <w:t>T</w:t>
      </w:r>
      <w:r w:rsidR="00102265">
        <w:rPr>
          <w:bCs/>
        </w:rPr>
        <w:t xml:space="preserve">here is no data traffic ongoing in the dormant BWP it is not that obvious that it is time critical to </w:t>
      </w:r>
      <w:r w:rsidR="00591C59">
        <w:rPr>
          <w:bCs/>
        </w:rPr>
        <w:t xml:space="preserve">intiate BFR for the failed SCell </w:t>
      </w:r>
      <w:r w:rsidR="00102265">
        <w:rPr>
          <w:bCs/>
        </w:rPr>
        <w:t xml:space="preserve"> but on the other hand whenever NW wants to switch serving cell to non-dormant BWP </w:t>
      </w:r>
      <w:r w:rsidR="00591C59">
        <w:rPr>
          <w:bCs/>
        </w:rPr>
        <w:t xml:space="preserve">and </w:t>
      </w:r>
      <w:r w:rsidR="00102265">
        <w:rPr>
          <w:bCs/>
        </w:rPr>
        <w:t xml:space="preserve">if there are no candidate beams available it would delay </w:t>
      </w:r>
      <w:r w:rsidR="00591C59">
        <w:rPr>
          <w:bCs/>
        </w:rPr>
        <w:t xml:space="preserve">e.g. </w:t>
      </w:r>
      <w:r w:rsidR="00102265">
        <w:rPr>
          <w:bCs/>
        </w:rPr>
        <w:t xml:space="preserve">the </w:t>
      </w:r>
      <w:r w:rsidR="00591C59">
        <w:rPr>
          <w:bCs/>
        </w:rPr>
        <w:t xml:space="preserve">PDCCH monitoring on the </w:t>
      </w:r>
      <w:r w:rsidR="00102265">
        <w:rPr>
          <w:bCs/>
        </w:rPr>
        <w:t>activat</w:t>
      </w:r>
      <w:r w:rsidR="00591C59">
        <w:rPr>
          <w:bCs/>
        </w:rPr>
        <w:t xml:space="preserve">ed DL BWP. </w:t>
      </w:r>
      <w:r w:rsidR="00102265">
        <w:rPr>
          <w:bCs/>
        </w:rPr>
        <w:t xml:space="preserve">of such cell. </w:t>
      </w:r>
      <w:proofErr w:type="gramStart"/>
      <w:r w:rsidR="00A012CE">
        <w:rPr>
          <w:bCs/>
        </w:rPr>
        <w:t>So</w:t>
      </w:r>
      <w:proofErr w:type="gramEnd"/>
      <w:r w:rsidR="00A012CE">
        <w:rPr>
          <w:bCs/>
        </w:rPr>
        <w:t xml:space="preserve"> we could consider different options</w:t>
      </w:r>
    </w:p>
    <w:p w14:paraId="62C3AAA1" w14:textId="72239126" w:rsidR="008742DD" w:rsidRPr="00C141E0" w:rsidRDefault="008742DD" w:rsidP="008742DD">
      <w:pPr>
        <w:pStyle w:val="ListParagraph"/>
        <w:numPr>
          <w:ilvl w:val="0"/>
          <w:numId w:val="21"/>
        </w:numPr>
        <w:rPr>
          <w:rFonts w:ascii="Times New Roman" w:hAnsi="Times New Roman" w:cs="Times New Roman"/>
          <w:bCs/>
          <w:sz w:val="20"/>
          <w:szCs w:val="20"/>
          <w:lang w:val="en-GB"/>
        </w:rPr>
      </w:pPr>
      <w:r w:rsidRPr="00C141E0">
        <w:rPr>
          <w:rFonts w:ascii="Times New Roman" w:hAnsi="Times New Roman" w:cs="Times New Roman"/>
          <w:bCs/>
          <w:sz w:val="20"/>
          <w:szCs w:val="20"/>
          <w:lang w:val="en-GB"/>
        </w:rPr>
        <w:t xml:space="preserve">Trigger </w:t>
      </w:r>
      <w:r w:rsidR="00A012CE" w:rsidRPr="00C141E0">
        <w:rPr>
          <w:rFonts w:ascii="Times New Roman" w:hAnsi="Times New Roman" w:cs="Times New Roman"/>
          <w:bCs/>
          <w:sz w:val="20"/>
          <w:szCs w:val="20"/>
          <w:lang w:val="en-GB"/>
        </w:rPr>
        <w:t xml:space="preserve">SCell BFR </w:t>
      </w:r>
      <w:r w:rsidRPr="00C141E0">
        <w:rPr>
          <w:rFonts w:ascii="Times New Roman" w:hAnsi="Times New Roman" w:cs="Times New Roman"/>
          <w:bCs/>
          <w:sz w:val="20"/>
          <w:szCs w:val="20"/>
          <w:lang w:val="en-GB"/>
        </w:rPr>
        <w:t>MAC CE</w:t>
      </w:r>
      <w:r w:rsidR="00A012CE" w:rsidRPr="00C141E0">
        <w:rPr>
          <w:rFonts w:ascii="Times New Roman" w:hAnsi="Times New Roman" w:cs="Times New Roman"/>
          <w:bCs/>
          <w:sz w:val="20"/>
          <w:szCs w:val="20"/>
          <w:lang w:val="en-GB"/>
        </w:rPr>
        <w:t xml:space="preserve"> when beam failure is detected</w:t>
      </w:r>
    </w:p>
    <w:p w14:paraId="4036AE40" w14:textId="3376700F" w:rsidR="008742DD" w:rsidRPr="00C141E0" w:rsidRDefault="008742DD" w:rsidP="008742DD">
      <w:pPr>
        <w:pStyle w:val="ListParagraph"/>
        <w:numPr>
          <w:ilvl w:val="0"/>
          <w:numId w:val="21"/>
        </w:numPr>
        <w:rPr>
          <w:rFonts w:ascii="Times New Roman" w:hAnsi="Times New Roman" w:cs="Times New Roman"/>
          <w:bCs/>
          <w:sz w:val="20"/>
          <w:szCs w:val="20"/>
          <w:lang w:val="en-GB"/>
        </w:rPr>
      </w:pPr>
      <w:r w:rsidRPr="00C141E0">
        <w:rPr>
          <w:rFonts w:ascii="Times New Roman" w:hAnsi="Times New Roman" w:cs="Times New Roman"/>
          <w:bCs/>
          <w:sz w:val="20"/>
          <w:szCs w:val="20"/>
          <w:lang w:val="en-GB"/>
        </w:rPr>
        <w:t xml:space="preserve">Do not trigger </w:t>
      </w:r>
      <w:r w:rsidR="00A012CE" w:rsidRPr="00C141E0">
        <w:rPr>
          <w:rFonts w:ascii="Times New Roman" w:hAnsi="Times New Roman" w:cs="Times New Roman"/>
          <w:bCs/>
          <w:sz w:val="20"/>
          <w:szCs w:val="20"/>
          <w:lang w:val="en-GB"/>
        </w:rPr>
        <w:t xml:space="preserve">SCell BFR </w:t>
      </w:r>
      <w:r w:rsidRPr="00C141E0">
        <w:rPr>
          <w:rFonts w:ascii="Times New Roman" w:hAnsi="Times New Roman" w:cs="Times New Roman"/>
          <w:bCs/>
          <w:sz w:val="20"/>
          <w:szCs w:val="20"/>
          <w:lang w:val="en-GB"/>
        </w:rPr>
        <w:t xml:space="preserve">MAC CE </w:t>
      </w:r>
      <w:r w:rsidR="00A012CE" w:rsidRPr="00C141E0">
        <w:rPr>
          <w:rFonts w:ascii="Times New Roman" w:hAnsi="Times New Roman" w:cs="Times New Roman"/>
          <w:bCs/>
          <w:sz w:val="20"/>
          <w:szCs w:val="20"/>
          <w:lang w:val="en-GB"/>
        </w:rPr>
        <w:t>when beam failure is detected</w:t>
      </w:r>
    </w:p>
    <w:p w14:paraId="4C860348" w14:textId="77777777" w:rsidR="008D1879" w:rsidRPr="00C141E0" w:rsidRDefault="008D1879" w:rsidP="008742DD">
      <w:pPr>
        <w:rPr>
          <w:bCs/>
          <w:sz w:val="18"/>
          <w:szCs w:val="18"/>
        </w:rPr>
      </w:pPr>
    </w:p>
    <w:p w14:paraId="6E65BF51" w14:textId="6F07898D" w:rsidR="00B83924" w:rsidRDefault="00AD490C" w:rsidP="008742DD">
      <w:pPr>
        <w:rPr>
          <w:bCs/>
        </w:rPr>
      </w:pPr>
      <w:r>
        <w:rPr>
          <w:bCs/>
        </w:rPr>
        <w:t xml:space="preserve">It seems be more practical to actually to send SCell BFR similarly </w:t>
      </w:r>
      <w:r w:rsidR="001824B5">
        <w:rPr>
          <w:bCs/>
        </w:rPr>
        <w:t>as UE would do when failure is declared on</w:t>
      </w:r>
      <w:r>
        <w:rPr>
          <w:bCs/>
        </w:rPr>
        <w:t xml:space="preserve"> non-dormant BWPs as that would enable fast recovery procedure</w:t>
      </w:r>
      <w:r w:rsidR="001824B5">
        <w:rPr>
          <w:bCs/>
        </w:rPr>
        <w:t>.</w:t>
      </w:r>
      <w:r>
        <w:rPr>
          <w:bCs/>
        </w:rPr>
        <w:t xml:space="preserve">  </w:t>
      </w:r>
      <w:r w:rsidR="00B23B66">
        <w:rPr>
          <w:bCs/>
        </w:rPr>
        <w:t xml:space="preserve">Based on above considerations we propose RAN2 to </w:t>
      </w:r>
      <w:r w:rsidR="00B23B66">
        <w:rPr>
          <w:bCs/>
        </w:rPr>
        <w:lastRenderedPageBreak/>
        <w:t>discuss what should happen whenever beam failure is detected on dormant BWP?</w:t>
      </w:r>
      <w:r w:rsidR="001824B5">
        <w:rPr>
          <w:bCs/>
        </w:rPr>
        <w:t xml:space="preserve"> In our view, if beam failure detection is supported in the dormant BWP, the failure recovery should be also supported.</w:t>
      </w:r>
    </w:p>
    <w:p w14:paraId="7208C230" w14:textId="4AC3CC69" w:rsidR="00B23B66" w:rsidRDefault="00B23B66" w:rsidP="008742DD">
      <w:pPr>
        <w:rPr>
          <w:bCs/>
        </w:rPr>
      </w:pPr>
      <w:r>
        <w:rPr>
          <w:b/>
        </w:rPr>
        <w:t xml:space="preserve">Proposal: </w:t>
      </w:r>
      <w:r>
        <w:rPr>
          <w:bCs/>
        </w:rPr>
        <w:t xml:space="preserve">Discuss in RAN2 </w:t>
      </w:r>
      <w:r w:rsidR="001824B5">
        <w:rPr>
          <w:bCs/>
        </w:rPr>
        <w:t>how to</w:t>
      </w:r>
      <w:r w:rsidR="005157F5">
        <w:rPr>
          <w:bCs/>
        </w:rPr>
        <w:t xml:space="preserve"> trigger BFR </w:t>
      </w:r>
      <w:r>
        <w:rPr>
          <w:bCs/>
        </w:rPr>
        <w:t xml:space="preserve">on dormant SCell. </w:t>
      </w:r>
    </w:p>
    <w:p w14:paraId="651A7185" w14:textId="5485C564" w:rsidR="00541BCA" w:rsidRDefault="00585FC6" w:rsidP="008D1879">
      <w:pPr>
        <w:rPr>
          <w:bCs/>
        </w:rPr>
      </w:pPr>
      <w:r>
        <w:rPr>
          <w:bCs/>
        </w:rPr>
        <w:t>As per</w:t>
      </w:r>
      <w:r w:rsidR="005157F5">
        <w:rPr>
          <w:bCs/>
        </w:rPr>
        <w:t xml:space="preserve"> RAN1 </w:t>
      </w:r>
      <w:r>
        <w:rPr>
          <w:bCs/>
        </w:rPr>
        <w:t xml:space="preserve">agreement, </w:t>
      </w:r>
      <w:r w:rsidR="001824B5">
        <w:rPr>
          <w:bCs/>
        </w:rPr>
        <w:t>for</w:t>
      </w:r>
      <w:r w:rsidR="00591C59">
        <w:rPr>
          <w:bCs/>
        </w:rPr>
        <w:t xml:space="preserve"> </w:t>
      </w:r>
      <w:r w:rsidR="005157F5">
        <w:rPr>
          <w:bCs/>
        </w:rPr>
        <w:t>SCell</w:t>
      </w:r>
      <w:r w:rsidR="00591C59">
        <w:rPr>
          <w:bCs/>
        </w:rPr>
        <w:t xml:space="preserve"> BFR, UE</w:t>
      </w:r>
      <w:r w:rsidR="005157F5">
        <w:rPr>
          <w:bCs/>
        </w:rPr>
        <w:t xml:space="preserve"> is always configured with candidate </w:t>
      </w:r>
      <w:r w:rsidR="00591C59">
        <w:rPr>
          <w:bCs/>
        </w:rPr>
        <w:t xml:space="preserve">RS </w:t>
      </w:r>
      <w:r w:rsidR="005157F5">
        <w:rPr>
          <w:bCs/>
        </w:rPr>
        <w:t xml:space="preserve">list. </w:t>
      </w:r>
      <w:r w:rsidR="008D1879">
        <w:rPr>
          <w:bCs/>
        </w:rPr>
        <w:t>For dormant SCell</w:t>
      </w:r>
      <w:r w:rsidR="001824B5">
        <w:rPr>
          <w:bCs/>
        </w:rPr>
        <w:t>, configuring</w:t>
      </w:r>
      <w:r w:rsidR="008D1879">
        <w:rPr>
          <w:bCs/>
        </w:rPr>
        <w:t xml:space="preserve"> </w:t>
      </w:r>
      <w:r w:rsidR="00591C59">
        <w:rPr>
          <w:bCs/>
        </w:rPr>
        <w:t xml:space="preserve">the candidate RS </w:t>
      </w:r>
      <w:r w:rsidR="001824B5">
        <w:rPr>
          <w:bCs/>
        </w:rPr>
        <w:t xml:space="preserve">list for dormant BWP may </w:t>
      </w:r>
      <w:r w:rsidR="00591C59">
        <w:rPr>
          <w:bCs/>
        </w:rPr>
        <w:t xml:space="preserve">not make </w:t>
      </w:r>
      <w:bookmarkStart w:id="2" w:name="_GoBack"/>
      <w:bookmarkEnd w:id="2"/>
      <w:r w:rsidR="008D1879">
        <w:rPr>
          <w:bCs/>
        </w:rPr>
        <w:t>much sense as there is no active data transmission</w:t>
      </w:r>
      <w:r w:rsidR="001824B5">
        <w:rPr>
          <w:bCs/>
        </w:rPr>
        <w:t>.</w:t>
      </w:r>
      <w:r w:rsidR="008D1879">
        <w:rPr>
          <w:bCs/>
        </w:rPr>
        <w:t xml:space="preserve"> </w:t>
      </w:r>
      <w:r w:rsidR="00591C59">
        <w:rPr>
          <w:bCs/>
        </w:rPr>
        <w:t xml:space="preserve"> In option</w:t>
      </w:r>
      <w:r w:rsidR="001824B5">
        <w:rPr>
          <w:bCs/>
        </w:rPr>
        <w:t>, when UE declares the failure,</w:t>
      </w:r>
      <w:r w:rsidR="00591C59">
        <w:rPr>
          <w:bCs/>
        </w:rPr>
        <w:t xml:space="preserve"> UE could switch to other, non-dormant BWP for candidate search.</w:t>
      </w:r>
      <w:r w:rsidR="0054126D">
        <w:rPr>
          <w:bCs/>
        </w:rPr>
        <w:t xml:space="preserve"> </w:t>
      </w:r>
    </w:p>
    <w:p w14:paraId="582E948B" w14:textId="2541298D" w:rsidR="005157F5" w:rsidRDefault="008D1879" w:rsidP="008D1879">
      <w:pPr>
        <w:rPr>
          <w:bCs/>
        </w:rPr>
      </w:pPr>
      <w:r>
        <w:rPr>
          <w:bCs/>
        </w:rPr>
        <w:t>It would seem more useful to do the search from candidates of BWP where the actual transmission would occur</w:t>
      </w:r>
      <w:r w:rsidR="00DB1F63">
        <w:rPr>
          <w:bCs/>
        </w:rPr>
        <w:t xml:space="preserve">. When UE declares beam failure on </w:t>
      </w:r>
      <w:r w:rsidR="000B795A">
        <w:rPr>
          <w:bCs/>
        </w:rPr>
        <w:t xml:space="preserve">dormant SCell, it could switch </w:t>
      </w:r>
      <w:r w:rsidR="00B332AB">
        <w:rPr>
          <w:bCs/>
        </w:rPr>
        <w:t>to non-dormant BWP</w:t>
      </w:r>
      <w:r w:rsidR="000B795A">
        <w:rPr>
          <w:bCs/>
        </w:rPr>
        <w:t xml:space="preserve"> to search candidates</w:t>
      </w:r>
      <w:r w:rsidR="00B332AB">
        <w:rPr>
          <w:bCs/>
        </w:rPr>
        <w:t xml:space="preserve">. </w:t>
      </w:r>
    </w:p>
    <w:p w14:paraId="2965AA9A" w14:textId="06F517BE" w:rsidR="005157F5" w:rsidRDefault="005157F5" w:rsidP="008742DD">
      <w:pPr>
        <w:rPr>
          <w:bCs/>
        </w:rPr>
      </w:pPr>
      <w:r>
        <w:rPr>
          <w:b/>
        </w:rPr>
        <w:t xml:space="preserve">Proposal: </w:t>
      </w:r>
      <w:r w:rsidR="00757CF5" w:rsidRPr="00C141E0">
        <w:rPr>
          <w:bCs/>
        </w:rPr>
        <w:t>When UE declares beam failure on dormant SCell, it switches to non-dormant BWP to search for candidates.</w:t>
      </w:r>
    </w:p>
    <w:p w14:paraId="4C8F66F9" w14:textId="77777777" w:rsidR="00541BCA" w:rsidRDefault="00541BCA" w:rsidP="008742DD">
      <w:pPr>
        <w:rPr>
          <w:bCs/>
        </w:rPr>
      </w:pPr>
    </w:p>
    <w:p w14:paraId="3AE89317" w14:textId="77777777" w:rsidR="00912489" w:rsidRPr="006E13D1" w:rsidRDefault="00912489" w:rsidP="00912489">
      <w:pPr>
        <w:pStyle w:val="Heading1"/>
      </w:pPr>
      <w:r>
        <w:t>3</w:t>
      </w:r>
      <w:r w:rsidRPr="006E13D1">
        <w:tab/>
      </w:r>
      <w:r>
        <w:t>Conclusion</w:t>
      </w:r>
    </w:p>
    <w:p w14:paraId="320A78C0" w14:textId="4E7BA97B" w:rsidR="007C6294" w:rsidRDefault="007C6294" w:rsidP="007C6294">
      <w:pPr>
        <w:rPr>
          <w:bCs/>
        </w:rPr>
      </w:pPr>
      <w:r>
        <w:rPr>
          <w:b/>
        </w:rPr>
        <w:t xml:space="preserve">Proposal: </w:t>
      </w:r>
      <w:r>
        <w:rPr>
          <w:bCs/>
        </w:rPr>
        <w:t xml:space="preserve">Discuss in RAN2 how to trigger BFR on dormant SCell. </w:t>
      </w:r>
    </w:p>
    <w:p w14:paraId="4594D47E" w14:textId="5BB48A1E" w:rsidR="00DA34FE" w:rsidRDefault="00DA34FE" w:rsidP="00A209D6">
      <w:r>
        <w:rPr>
          <w:b/>
        </w:rPr>
        <w:t xml:space="preserve">Proposal: </w:t>
      </w:r>
      <w:r w:rsidRPr="004457D9">
        <w:rPr>
          <w:bCs/>
        </w:rPr>
        <w:t>When UE declares beam failure on dormant SCell, it switches to non-dormant BWP to search for candidates.</w:t>
      </w:r>
    </w:p>
    <w:p w14:paraId="6B8B7E97" w14:textId="77777777" w:rsidR="007C6294" w:rsidRDefault="007C6294" w:rsidP="007C6294">
      <w:pPr>
        <w:rPr>
          <w:bCs/>
        </w:rPr>
      </w:pPr>
    </w:p>
    <w:p w14:paraId="08F07E44" w14:textId="77777777" w:rsidR="007C6294" w:rsidRDefault="007C6294" w:rsidP="00A209D6"/>
    <w:sectPr w:rsidR="007C62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C63DF" w14:textId="77777777" w:rsidR="00291218" w:rsidRDefault="00291218">
      <w:r>
        <w:separator/>
      </w:r>
    </w:p>
  </w:endnote>
  <w:endnote w:type="continuationSeparator" w:id="0">
    <w:p w14:paraId="51D50905" w14:textId="77777777" w:rsidR="00291218" w:rsidRDefault="00291218">
      <w:r>
        <w:continuationSeparator/>
      </w:r>
    </w:p>
  </w:endnote>
  <w:endnote w:type="continuationNotice" w:id="1">
    <w:p w14:paraId="353F477A" w14:textId="77777777" w:rsidR="00291218" w:rsidRDefault="00291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F2F4E" w14:textId="77777777" w:rsidR="00291218" w:rsidRDefault="00291218">
      <w:r>
        <w:separator/>
      </w:r>
    </w:p>
  </w:footnote>
  <w:footnote w:type="continuationSeparator" w:id="0">
    <w:p w14:paraId="577B42FA" w14:textId="77777777" w:rsidR="00291218" w:rsidRDefault="00291218">
      <w:r>
        <w:continuationSeparator/>
      </w:r>
    </w:p>
  </w:footnote>
  <w:footnote w:type="continuationNotice" w:id="1">
    <w:p w14:paraId="634C55DD" w14:textId="77777777" w:rsidR="00291218" w:rsidRDefault="002912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83C31"/>
    <w:multiLevelType w:val="hybridMultilevel"/>
    <w:tmpl w:val="0B1803CC"/>
    <w:lvl w:ilvl="0" w:tplc="98381ADE">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24F90E64"/>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 w15:restartNumberingAfterBreak="0">
    <w:nsid w:val="30126D0F"/>
    <w:multiLevelType w:val="hybridMultilevel"/>
    <w:tmpl w:val="E60CF79A"/>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C43075"/>
    <w:multiLevelType w:val="hybridMultilevel"/>
    <w:tmpl w:val="87B48A4C"/>
    <w:lvl w:ilvl="0" w:tplc="189ECFDC">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3513D47"/>
    <w:multiLevelType w:val="hybridMultilevel"/>
    <w:tmpl w:val="9B3A8AA4"/>
    <w:lvl w:ilvl="0" w:tplc="5D9E119C">
      <w:numFmt w:val="bullet"/>
      <w:lvlText w:val="-"/>
      <w:lvlJc w:val="left"/>
      <w:pPr>
        <w:ind w:left="720" w:hanging="360"/>
      </w:pPr>
      <w:rPr>
        <w:rFonts w:ascii="Times New Roman" w:eastAsia="Times New Roman" w:hAnsi="Times New Roman" w:cs="Times New Roman" w:hint="default"/>
      </w:rPr>
    </w:lvl>
    <w:lvl w:ilvl="1" w:tplc="47E0D1F4">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1F57B69"/>
    <w:multiLevelType w:val="hybridMultilevel"/>
    <w:tmpl w:val="5CC8D07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2" w15:restartNumberingAfterBreak="0">
    <w:nsid w:val="5C9B7F28"/>
    <w:multiLevelType w:val="hybridMultilevel"/>
    <w:tmpl w:val="CB4833D6"/>
    <w:lvl w:ilvl="0" w:tplc="040B000F">
      <w:start w:val="1"/>
      <w:numFmt w:val="decimal"/>
      <w:lvlText w:val="%1."/>
      <w:lvlJc w:val="left"/>
      <w:pPr>
        <w:ind w:left="644" w:hanging="360"/>
      </w:pPr>
    </w:lvl>
    <w:lvl w:ilvl="1" w:tplc="040B0019">
      <w:start w:val="1"/>
      <w:numFmt w:val="lowerLetter"/>
      <w:lvlText w:val="%2."/>
      <w:lvlJc w:val="left"/>
      <w:pPr>
        <w:ind w:left="1364" w:hanging="360"/>
      </w:pPr>
    </w:lvl>
    <w:lvl w:ilvl="2" w:tplc="040B001B">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DC47044"/>
    <w:multiLevelType w:val="hybridMultilevel"/>
    <w:tmpl w:val="56102DAA"/>
    <w:lvl w:ilvl="0" w:tplc="E340957E">
      <w:numFmt w:val="bullet"/>
      <w:lvlText w:val="-"/>
      <w:lvlJc w:val="left"/>
      <w:pPr>
        <w:ind w:left="930" w:hanging="57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F700E12"/>
    <w:multiLevelType w:val="hybridMultilevel"/>
    <w:tmpl w:val="195C5EB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5" w15:restartNumberingAfterBreak="0">
    <w:nsid w:val="660F1DD1"/>
    <w:multiLevelType w:val="hybridMultilevel"/>
    <w:tmpl w:val="6860B20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719C483E"/>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7" w15:restartNumberingAfterBreak="0">
    <w:nsid w:val="7C6A36A4"/>
    <w:multiLevelType w:val="hybridMultilevel"/>
    <w:tmpl w:val="C33EC39C"/>
    <w:lvl w:ilvl="0" w:tplc="189ECFDC">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7D631DA9"/>
    <w:multiLevelType w:val="hybridMultilevel"/>
    <w:tmpl w:val="6A8E3414"/>
    <w:lvl w:ilvl="0" w:tplc="E340957E">
      <w:numFmt w:val="bullet"/>
      <w:lvlText w:val="-"/>
      <w:lvlJc w:val="left"/>
      <w:pPr>
        <w:ind w:left="930" w:hanging="57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6"/>
  </w:num>
  <w:num w:numId="11">
    <w:abstractNumId w:val="2"/>
  </w:num>
  <w:num w:numId="12">
    <w:abstractNumId w:val="3"/>
  </w:num>
  <w:num w:numId="13">
    <w:abstractNumId w:val="14"/>
  </w:num>
  <w:num w:numId="14">
    <w:abstractNumId w:val="17"/>
  </w:num>
  <w:num w:numId="15">
    <w:abstractNumId w:val="7"/>
  </w:num>
  <w:num w:numId="16">
    <w:abstractNumId w:val="18"/>
  </w:num>
  <w:num w:numId="17">
    <w:abstractNumId w:val="13"/>
  </w:num>
  <w:num w:numId="18">
    <w:abstractNumId w:val="8"/>
  </w:num>
  <w:num w:numId="19">
    <w:abstractNumId w:val="4"/>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E96"/>
    <w:rsid w:val="00073C9C"/>
    <w:rsid w:val="00080512"/>
    <w:rsid w:val="00086D95"/>
    <w:rsid w:val="00090468"/>
    <w:rsid w:val="000935D7"/>
    <w:rsid w:val="00094568"/>
    <w:rsid w:val="000B795A"/>
    <w:rsid w:val="000B7BCF"/>
    <w:rsid w:val="000C522B"/>
    <w:rsid w:val="000D58AB"/>
    <w:rsid w:val="00102265"/>
    <w:rsid w:val="00112F1A"/>
    <w:rsid w:val="00114EBC"/>
    <w:rsid w:val="00145075"/>
    <w:rsid w:val="001525B0"/>
    <w:rsid w:val="001741A0"/>
    <w:rsid w:val="00175321"/>
    <w:rsid w:val="00175FA0"/>
    <w:rsid w:val="001824B5"/>
    <w:rsid w:val="00182F98"/>
    <w:rsid w:val="00194CD0"/>
    <w:rsid w:val="00196C8C"/>
    <w:rsid w:val="00197C2E"/>
    <w:rsid w:val="001A6B32"/>
    <w:rsid w:val="001B2001"/>
    <w:rsid w:val="001B49C9"/>
    <w:rsid w:val="001B7F79"/>
    <w:rsid w:val="001C20F0"/>
    <w:rsid w:val="001C23F4"/>
    <w:rsid w:val="001C4F79"/>
    <w:rsid w:val="001E7214"/>
    <w:rsid w:val="001F168B"/>
    <w:rsid w:val="001F35B6"/>
    <w:rsid w:val="001F7831"/>
    <w:rsid w:val="00204045"/>
    <w:rsid w:val="0020712B"/>
    <w:rsid w:val="00212548"/>
    <w:rsid w:val="00222E5D"/>
    <w:rsid w:val="00225B9C"/>
    <w:rsid w:val="0022606D"/>
    <w:rsid w:val="00231728"/>
    <w:rsid w:val="00234246"/>
    <w:rsid w:val="00250404"/>
    <w:rsid w:val="00251D52"/>
    <w:rsid w:val="002610D8"/>
    <w:rsid w:val="002747EC"/>
    <w:rsid w:val="0027773E"/>
    <w:rsid w:val="00284884"/>
    <w:rsid w:val="002855BF"/>
    <w:rsid w:val="00291218"/>
    <w:rsid w:val="002B4E9E"/>
    <w:rsid w:val="002B7C00"/>
    <w:rsid w:val="002E00A9"/>
    <w:rsid w:val="002F0D22"/>
    <w:rsid w:val="002F316C"/>
    <w:rsid w:val="00304CDE"/>
    <w:rsid w:val="003172DC"/>
    <w:rsid w:val="00324E10"/>
    <w:rsid w:val="00325AE3"/>
    <w:rsid w:val="00326069"/>
    <w:rsid w:val="00341018"/>
    <w:rsid w:val="00344856"/>
    <w:rsid w:val="00344F4F"/>
    <w:rsid w:val="0035462D"/>
    <w:rsid w:val="00364AA6"/>
    <w:rsid w:val="00364B41"/>
    <w:rsid w:val="00383096"/>
    <w:rsid w:val="00385491"/>
    <w:rsid w:val="003877F9"/>
    <w:rsid w:val="003A41EF"/>
    <w:rsid w:val="003B40AD"/>
    <w:rsid w:val="003C4E37"/>
    <w:rsid w:val="003E16BE"/>
    <w:rsid w:val="003F4E28"/>
    <w:rsid w:val="003F720F"/>
    <w:rsid w:val="004006E8"/>
    <w:rsid w:val="00401855"/>
    <w:rsid w:val="00415845"/>
    <w:rsid w:val="004237CD"/>
    <w:rsid w:val="004418D7"/>
    <w:rsid w:val="0045060B"/>
    <w:rsid w:val="00465587"/>
    <w:rsid w:val="00477455"/>
    <w:rsid w:val="004A0A38"/>
    <w:rsid w:val="004A1F7B"/>
    <w:rsid w:val="004C44D2"/>
    <w:rsid w:val="004D3578"/>
    <w:rsid w:val="004D380D"/>
    <w:rsid w:val="004E213A"/>
    <w:rsid w:val="00500E19"/>
    <w:rsid w:val="00503171"/>
    <w:rsid w:val="00506C28"/>
    <w:rsid w:val="005157F5"/>
    <w:rsid w:val="00522402"/>
    <w:rsid w:val="00530E94"/>
    <w:rsid w:val="00533D79"/>
    <w:rsid w:val="00534DA0"/>
    <w:rsid w:val="00537DD3"/>
    <w:rsid w:val="0054126D"/>
    <w:rsid w:val="00541BCA"/>
    <w:rsid w:val="00543E6C"/>
    <w:rsid w:val="00555749"/>
    <w:rsid w:val="00565087"/>
    <w:rsid w:val="0056573F"/>
    <w:rsid w:val="00570936"/>
    <w:rsid w:val="00570E50"/>
    <w:rsid w:val="00585FC6"/>
    <w:rsid w:val="00591C59"/>
    <w:rsid w:val="0059542B"/>
    <w:rsid w:val="005C46B8"/>
    <w:rsid w:val="005C7FA1"/>
    <w:rsid w:val="005F088C"/>
    <w:rsid w:val="0060119A"/>
    <w:rsid w:val="00604E9A"/>
    <w:rsid w:val="0060538E"/>
    <w:rsid w:val="00611566"/>
    <w:rsid w:val="00646D99"/>
    <w:rsid w:val="0065077C"/>
    <w:rsid w:val="00656910"/>
    <w:rsid w:val="006574C0"/>
    <w:rsid w:val="006C66D8"/>
    <w:rsid w:val="006D1E24"/>
    <w:rsid w:val="006D2FF8"/>
    <w:rsid w:val="006E1417"/>
    <w:rsid w:val="006F6A2C"/>
    <w:rsid w:val="006F740E"/>
    <w:rsid w:val="007058B3"/>
    <w:rsid w:val="007069DC"/>
    <w:rsid w:val="00710201"/>
    <w:rsid w:val="007164ED"/>
    <w:rsid w:val="0072073A"/>
    <w:rsid w:val="007342B5"/>
    <w:rsid w:val="00734A5B"/>
    <w:rsid w:val="00744E76"/>
    <w:rsid w:val="00757CF5"/>
    <w:rsid w:val="00757D40"/>
    <w:rsid w:val="007662B5"/>
    <w:rsid w:val="0077009B"/>
    <w:rsid w:val="00775C0D"/>
    <w:rsid w:val="00781F0F"/>
    <w:rsid w:val="00786C2F"/>
    <w:rsid w:val="0078727C"/>
    <w:rsid w:val="0079049D"/>
    <w:rsid w:val="00793DC5"/>
    <w:rsid w:val="007B18D8"/>
    <w:rsid w:val="007C095F"/>
    <w:rsid w:val="007C2DD0"/>
    <w:rsid w:val="007C6294"/>
    <w:rsid w:val="007C693F"/>
    <w:rsid w:val="007D3F59"/>
    <w:rsid w:val="007F2E08"/>
    <w:rsid w:val="008028A4"/>
    <w:rsid w:val="00813245"/>
    <w:rsid w:val="00840DE0"/>
    <w:rsid w:val="0086354A"/>
    <w:rsid w:val="008719F4"/>
    <w:rsid w:val="008742DD"/>
    <w:rsid w:val="008768CA"/>
    <w:rsid w:val="00877EF9"/>
    <w:rsid w:val="00880559"/>
    <w:rsid w:val="008A4F42"/>
    <w:rsid w:val="008B078B"/>
    <w:rsid w:val="008B5306"/>
    <w:rsid w:val="008C2E2A"/>
    <w:rsid w:val="008C3057"/>
    <w:rsid w:val="008D1879"/>
    <w:rsid w:val="008D2E4D"/>
    <w:rsid w:val="008F1AFD"/>
    <w:rsid w:val="008F2E1A"/>
    <w:rsid w:val="008F396F"/>
    <w:rsid w:val="00901399"/>
    <w:rsid w:val="0090271F"/>
    <w:rsid w:val="00902DB9"/>
    <w:rsid w:val="0090466A"/>
    <w:rsid w:val="009056E7"/>
    <w:rsid w:val="00912489"/>
    <w:rsid w:val="00923655"/>
    <w:rsid w:val="00936071"/>
    <w:rsid w:val="00940212"/>
    <w:rsid w:val="00940A42"/>
    <w:rsid w:val="00942EC2"/>
    <w:rsid w:val="00943094"/>
    <w:rsid w:val="00956941"/>
    <w:rsid w:val="00961B32"/>
    <w:rsid w:val="00962509"/>
    <w:rsid w:val="00970DB3"/>
    <w:rsid w:val="00974BB0"/>
    <w:rsid w:val="00975BCD"/>
    <w:rsid w:val="009A0AF3"/>
    <w:rsid w:val="009A6D3E"/>
    <w:rsid w:val="009B07CD"/>
    <w:rsid w:val="009C19E9"/>
    <w:rsid w:val="009D74A6"/>
    <w:rsid w:val="00A012CE"/>
    <w:rsid w:val="00A10F02"/>
    <w:rsid w:val="00A204CA"/>
    <w:rsid w:val="00A209D6"/>
    <w:rsid w:val="00A53724"/>
    <w:rsid w:val="00A54725"/>
    <w:rsid w:val="00A54B2B"/>
    <w:rsid w:val="00A57D76"/>
    <w:rsid w:val="00A70D89"/>
    <w:rsid w:val="00A82346"/>
    <w:rsid w:val="00A9671C"/>
    <w:rsid w:val="00AA1553"/>
    <w:rsid w:val="00AA6388"/>
    <w:rsid w:val="00AD4277"/>
    <w:rsid w:val="00AD490C"/>
    <w:rsid w:val="00B05380"/>
    <w:rsid w:val="00B05962"/>
    <w:rsid w:val="00B13FEB"/>
    <w:rsid w:val="00B15449"/>
    <w:rsid w:val="00B16C2F"/>
    <w:rsid w:val="00B23B66"/>
    <w:rsid w:val="00B27303"/>
    <w:rsid w:val="00B31FA3"/>
    <w:rsid w:val="00B332AB"/>
    <w:rsid w:val="00B47FD1"/>
    <w:rsid w:val="00B516BB"/>
    <w:rsid w:val="00B53CF6"/>
    <w:rsid w:val="00B83924"/>
    <w:rsid w:val="00B84DB2"/>
    <w:rsid w:val="00B86FE1"/>
    <w:rsid w:val="00BC3555"/>
    <w:rsid w:val="00BF2875"/>
    <w:rsid w:val="00C12B51"/>
    <w:rsid w:val="00C141E0"/>
    <w:rsid w:val="00C24650"/>
    <w:rsid w:val="00C25465"/>
    <w:rsid w:val="00C33079"/>
    <w:rsid w:val="00C83A13"/>
    <w:rsid w:val="00C86579"/>
    <w:rsid w:val="00C9068C"/>
    <w:rsid w:val="00C92967"/>
    <w:rsid w:val="00CA1290"/>
    <w:rsid w:val="00CA3D0C"/>
    <w:rsid w:val="00CA654B"/>
    <w:rsid w:val="00CB3EF7"/>
    <w:rsid w:val="00CB72B8"/>
    <w:rsid w:val="00CD4C7B"/>
    <w:rsid w:val="00CD58FE"/>
    <w:rsid w:val="00CE7C68"/>
    <w:rsid w:val="00D277DC"/>
    <w:rsid w:val="00D32683"/>
    <w:rsid w:val="00D33BE3"/>
    <w:rsid w:val="00D3792D"/>
    <w:rsid w:val="00D55E47"/>
    <w:rsid w:val="00D62E19"/>
    <w:rsid w:val="00D67CD1"/>
    <w:rsid w:val="00D738D6"/>
    <w:rsid w:val="00D80795"/>
    <w:rsid w:val="00D854BE"/>
    <w:rsid w:val="00D87E00"/>
    <w:rsid w:val="00D9134D"/>
    <w:rsid w:val="00D96D11"/>
    <w:rsid w:val="00DA34FE"/>
    <w:rsid w:val="00DA3CFA"/>
    <w:rsid w:val="00DA7A03"/>
    <w:rsid w:val="00DB0DB8"/>
    <w:rsid w:val="00DB1818"/>
    <w:rsid w:val="00DB1F63"/>
    <w:rsid w:val="00DB5580"/>
    <w:rsid w:val="00DC1B19"/>
    <w:rsid w:val="00DC309B"/>
    <w:rsid w:val="00DC4DA2"/>
    <w:rsid w:val="00DC5261"/>
    <w:rsid w:val="00DE25D2"/>
    <w:rsid w:val="00E114B3"/>
    <w:rsid w:val="00E448BD"/>
    <w:rsid w:val="00E46C08"/>
    <w:rsid w:val="00E471CF"/>
    <w:rsid w:val="00E62835"/>
    <w:rsid w:val="00E64FEE"/>
    <w:rsid w:val="00E77645"/>
    <w:rsid w:val="00E80EE4"/>
    <w:rsid w:val="00E83697"/>
    <w:rsid w:val="00EA1760"/>
    <w:rsid w:val="00EA66C9"/>
    <w:rsid w:val="00EB23CC"/>
    <w:rsid w:val="00EB7F74"/>
    <w:rsid w:val="00EC4A25"/>
    <w:rsid w:val="00EE414A"/>
    <w:rsid w:val="00EF5CA7"/>
    <w:rsid w:val="00F025A2"/>
    <w:rsid w:val="00F036E9"/>
    <w:rsid w:val="00F03EA8"/>
    <w:rsid w:val="00F05253"/>
    <w:rsid w:val="00F07388"/>
    <w:rsid w:val="00F2026E"/>
    <w:rsid w:val="00F2210A"/>
    <w:rsid w:val="00F34724"/>
    <w:rsid w:val="00F37743"/>
    <w:rsid w:val="00F54A3D"/>
    <w:rsid w:val="00F54CB0"/>
    <w:rsid w:val="00F579CD"/>
    <w:rsid w:val="00F653B8"/>
    <w:rsid w:val="00F71B89"/>
    <w:rsid w:val="00F7353C"/>
    <w:rsid w:val="00F76F8F"/>
    <w:rsid w:val="00F849AB"/>
    <w:rsid w:val="00F941DF"/>
    <w:rsid w:val="00FA1266"/>
    <w:rsid w:val="00FB36FA"/>
    <w:rsid w:val="00FC0047"/>
    <w:rsid w:val="00FC1192"/>
    <w:rsid w:val="00FD01D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B4E9E"/>
    <w:pPr>
      <w:spacing w:after="0"/>
      <w:ind w:left="720"/>
    </w:pPr>
    <w:rPr>
      <w:rFonts w:ascii="Calibri" w:eastAsiaTheme="minorHAnsi" w:hAnsi="Calibri" w:cs="Calibri"/>
      <w:sz w:val="22"/>
      <w:szCs w:val="22"/>
      <w:lang w:val="fi-FI" w:eastAsia="fi-FI"/>
    </w:rPr>
  </w:style>
  <w:style w:type="character" w:customStyle="1" w:styleId="TALCar">
    <w:name w:val="TAL Car"/>
    <w:link w:val="TAL"/>
    <w:qFormat/>
    <w:rsid w:val="007C693F"/>
    <w:rPr>
      <w:rFonts w:ascii="Arial" w:hAnsi="Arial"/>
      <w:sz w:val="18"/>
      <w:lang w:eastAsia="en-US"/>
    </w:rPr>
  </w:style>
  <w:style w:type="character" w:customStyle="1" w:styleId="Doc-text2Char">
    <w:name w:val="Doc-text2 Char"/>
    <w:link w:val="Doc-text2"/>
    <w:rsid w:val="002E00A9"/>
    <w:rPr>
      <w:rFonts w:ascii="Arial" w:hAnsi="Arial"/>
      <w:szCs w:val="24"/>
    </w:rPr>
  </w:style>
  <w:style w:type="paragraph" w:customStyle="1" w:styleId="Doc-text2">
    <w:name w:val="Doc-text2"/>
    <w:basedOn w:val="Normal"/>
    <w:link w:val="Doc-text2Char"/>
    <w:qFormat/>
    <w:rsid w:val="002E00A9"/>
    <w:pPr>
      <w:tabs>
        <w:tab w:val="left" w:pos="1622"/>
      </w:tabs>
      <w:spacing w:after="0"/>
      <w:ind w:left="1622" w:hanging="363"/>
    </w:pPr>
    <w:rPr>
      <w:rFonts w:ascii="Arial" w:hAnsi="Arial"/>
      <w:szCs w:val="24"/>
      <w:lang w:eastAsia="en-GB"/>
    </w:rPr>
  </w:style>
  <w:style w:type="character" w:customStyle="1" w:styleId="Heading1Char">
    <w:name w:val="Heading 1 Char"/>
    <w:basedOn w:val="DefaultParagraphFont"/>
    <w:link w:val="Heading1"/>
    <w:rsid w:val="00F05253"/>
    <w:rPr>
      <w:rFonts w:ascii="Arial" w:hAnsi="Arial"/>
      <w:sz w:val="36"/>
      <w:lang w:eastAsia="en-US"/>
    </w:rPr>
  </w:style>
  <w:style w:type="character" w:customStyle="1" w:styleId="Heading2Char">
    <w:name w:val="Heading 2 Char"/>
    <w:basedOn w:val="DefaultParagraphFont"/>
    <w:link w:val="Heading2"/>
    <w:rsid w:val="00F05253"/>
    <w:rPr>
      <w:rFonts w:ascii="Arial" w:hAnsi="Arial"/>
      <w:sz w:val="32"/>
      <w:lang w:eastAsia="en-US"/>
    </w:rPr>
  </w:style>
  <w:style w:type="character" w:customStyle="1" w:styleId="Heading3Char">
    <w:name w:val="Heading 3 Char"/>
    <w:basedOn w:val="DefaultParagraphFont"/>
    <w:link w:val="Heading3"/>
    <w:rsid w:val="00F05253"/>
    <w:rPr>
      <w:rFonts w:ascii="Arial" w:hAnsi="Arial"/>
      <w:sz w:val="28"/>
      <w:lang w:eastAsia="en-US"/>
    </w:rPr>
  </w:style>
  <w:style w:type="character" w:customStyle="1" w:styleId="Heading4Char">
    <w:name w:val="Heading 4 Char"/>
    <w:basedOn w:val="DefaultParagraphFont"/>
    <w:link w:val="Heading4"/>
    <w:rsid w:val="00F05253"/>
    <w:rPr>
      <w:rFonts w:ascii="Arial" w:hAnsi="Arial"/>
      <w:sz w:val="24"/>
      <w:lang w:eastAsia="en-US"/>
    </w:rPr>
  </w:style>
  <w:style w:type="paragraph" w:styleId="BodyText">
    <w:name w:val="Body Text"/>
    <w:basedOn w:val="Normal"/>
    <w:link w:val="BodyTextChar"/>
    <w:unhideWhenUsed/>
    <w:qFormat/>
    <w:rsid w:val="00F05253"/>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F05253"/>
    <w:rPr>
      <w:lang w:eastAsia="ja-JP"/>
    </w:rPr>
  </w:style>
  <w:style w:type="character" w:customStyle="1" w:styleId="NOChar">
    <w:name w:val="NO Char"/>
    <w:link w:val="NO"/>
    <w:qFormat/>
    <w:locked/>
    <w:rsid w:val="00F05253"/>
    <w:rPr>
      <w:lang w:eastAsia="en-US"/>
    </w:rPr>
  </w:style>
  <w:style w:type="character" w:customStyle="1" w:styleId="EditorsNoteChar">
    <w:name w:val="Editor's Note Char"/>
    <w:aliases w:val="EN Char"/>
    <w:link w:val="EditorsNote"/>
    <w:qFormat/>
    <w:locked/>
    <w:rsid w:val="00F05253"/>
    <w:rPr>
      <w:color w:val="FF0000"/>
      <w:lang w:eastAsia="en-US"/>
    </w:rPr>
  </w:style>
  <w:style w:type="character" w:customStyle="1" w:styleId="B1Char1">
    <w:name w:val="B1 Char1"/>
    <w:link w:val="B1"/>
    <w:qFormat/>
    <w:locked/>
    <w:rsid w:val="00F05253"/>
    <w:rPr>
      <w:lang w:eastAsia="en-US"/>
    </w:rPr>
  </w:style>
  <w:style w:type="character" w:customStyle="1" w:styleId="B2Char">
    <w:name w:val="B2 Char"/>
    <w:link w:val="B2"/>
    <w:qFormat/>
    <w:locked/>
    <w:rsid w:val="00F05253"/>
    <w:rPr>
      <w:lang w:eastAsia="en-US"/>
    </w:rPr>
  </w:style>
  <w:style w:type="character" w:customStyle="1" w:styleId="B3Char2">
    <w:name w:val="B3 Char2"/>
    <w:link w:val="B3"/>
    <w:qFormat/>
    <w:locked/>
    <w:rsid w:val="00F05253"/>
    <w:rPr>
      <w:lang w:eastAsia="en-US"/>
    </w:rPr>
  </w:style>
  <w:style w:type="character" w:customStyle="1" w:styleId="B4Char">
    <w:name w:val="B4 Char"/>
    <w:link w:val="B4"/>
    <w:qFormat/>
    <w:locked/>
    <w:rsid w:val="00F05253"/>
    <w:rPr>
      <w:lang w:eastAsia="en-US"/>
    </w:rPr>
  </w:style>
  <w:style w:type="character" w:customStyle="1" w:styleId="B5Char">
    <w:name w:val="B5 Char"/>
    <w:link w:val="B5"/>
    <w:qFormat/>
    <w:locked/>
    <w:rsid w:val="00F05253"/>
    <w:rPr>
      <w:lang w:eastAsia="en-US"/>
    </w:rPr>
  </w:style>
  <w:style w:type="character" w:customStyle="1" w:styleId="B6Char">
    <w:name w:val="B6 Char"/>
    <w:link w:val="B6"/>
    <w:qFormat/>
    <w:locked/>
    <w:rsid w:val="00F05253"/>
    <w:rPr>
      <w:lang w:val="x-none" w:eastAsia="ja-JP"/>
    </w:rPr>
  </w:style>
  <w:style w:type="paragraph" w:customStyle="1" w:styleId="B6">
    <w:name w:val="B6"/>
    <w:basedOn w:val="B5"/>
    <w:link w:val="B6Char"/>
    <w:qFormat/>
    <w:rsid w:val="00F05253"/>
    <w:pPr>
      <w:overflowPunct w:val="0"/>
      <w:autoSpaceDE w:val="0"/>
      <w:autoSpaceDN w:val="0"/>
      <w:adjustRightInd w:val="0"/>
      <w:ind w:left="1985"/>
    </w:pPr>
    <w:rPr>
      <w:lang w:val="x-none" w:eastAsia="ja-JP"/>
    </w:rPr>
  </w:style>
  <w:style w:type="paragraph" w:customStyle="1" w:styleId="Note-Boxed">
    <w:name w:val="Note - Boxed"/>
    <w:basedOn w:val="Normal"/>
    <w:next w:val="Normal"/>
    <w:rsid w:val="00F052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B7Char">
    <w:name w:val="B7 Char"/>
    <w:link w:val="B7"/>
    <w:locked/>
    <w:rsid w:val="00F05253"/>
    <w:rPr>
      <w:lang w:val="x-none" w:eastAsia="ja-JP"/>
    </w:rPr>
  </w:style>
  <w:style w:type="paragraph" w:customStyle="1" w:styleId="B7">
    <w:name w:val="B7"/>
    <w:basedOn w:val="B6"/>
    <w:link w:val="B7Char"/>
    <w:qFormat/>
    <w:rsid w:val="00F05253"/>
    <w:pPr>
      <w:ind w:left="2269"/>
    </w:pPr>
  </w:style>
  <w:style w:type="paragraph" w:styleId="CommentText">
    <w:name w:val="annotation text"/>
    <w:basedOn w:val="Normal"/>
    <w:link w:val="CommentTextChar"/>
    <w:uiPriority w:val="99"/>
    <w:unhideWhenUsed/>
    <w:qFormat/>
    <w:rsid w:val="00F05253"/>
  </w:style>
  <w:style w:type="character" w:customStyle="1" w:styleId="CommentTextChar">
    <w:name w:val="Comment Text Char"/>
    <w:basedOn w:val="DefaultParagraphFont"/>
    <w:link w:val="CommentText"/>
    <w:uiPriority w:val="99"/>
    <w:qFormat/>
    <w:rsid w:val="00F05253"/>
    <w:rPr>
      <w:lang w:eastAsia="en-US"/>
    </w:rPr>
  </w:style>
  <w:style w:type="character" w:styleId="CommentReference">
    <w:name w:val="annotation reference"/>
    <w:unhideWhenUsed/>
    <w:qFormat/>
    <w:rsid w:val="00F05253"/>
    <w:rPr>
      <w:sz w:val="16"/>
    </w:rPr>
  </w:style>
  <w:style w:type="character" w:customStyle="1" w:styleId="B1Char">
    <w:name w:val="B1 Char"/>
    <w:locked/>
    <w:rsid w:val="0059542B"/>
    <w:rPr>
      <w:lang w:eastAsia="en-US"/>
    </w:rPr>
  </w:style>
  <w:style w:type="character" w:customStyle="1" w:styleId="B3Char">
    <w:name w:val="B3 Char"/>
    <w:locked/>
    <w:rsid w:val="0059542B"/>
    <w:rPr>
      <w:lang w:eastAsia="en-US"/>
    </w:rPr>
  </w:style>
  <w:style w:type="paragraph" w:styleId="CommentSubject">
    <w:name w:val="annotation subject"/>
    <w:basedOn w:val="CommentText"/>
    <w:next w:val="CommentText"/>
    <w:link w:val="CommentSubjectChar"/>
    <w:rsid w:val="00A012CE"/>
    <w:rPr>
      <w:b/>
      <w:bCs/>
    </w:rPr>
  </w:style>
  <w:style w:type="character" w:customStyle="1" w:styleId="CommentSubjectChar">
    <w:name w:val="Comment Subject Char"/>
    <w:basedOn w:val="CommentTextChar"/>
    <w:link w:val="CommentSubject"/>
    <w:rsid w:val="00A012CE"/>
    <w:rPr>
      <w:b/>
      <w:bCs/>
      <w:lang w:eastAsia="en-US"/>
    </w:rPr>
  </w:style>
  <w:style w:type="character" w:customStyle="1" w:styleId="THChar">
    <w:name w:val="TH Char"/>
    <w:link w:val="TH"/>
    <w:qFormat/>
    <w:locked/>
    <w:rsid w:val="005157F5"/>
    <w:rPr>
      <w:rFonts w:ascii="Arial" w:hAnsi="Arial"/>
      <w:b/>
      <w:lang w:eastAsia="en-US"/>
    </w:rPr>
  </w:style>
  <w:style w:type="character" w:customStyle="1" w:styleId="TFChar">
    <w:name w:val="TF Char"/>
    <w:link w:val="TF"/>
    <w:locked/>
    <w:rsid w:val="005157F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760117">
      <w:bodyDiv w:val="1"/>
      <w:marLeft w:val="0"/>
      <w:marRight w:val="0"/>
      <w:marTop w:val="0"/>
      <w:marBottom w:val="0"/>
      <w:divBdr>
        <w:top w:val="none" w:sz="0" w:space="0" w:color="auto"/>
        <w:left w:val="none" w:sz="0" w:space="0" w:color="auto"/>
        <w:bottom w:val="none" w:sz="0" w:space="0" w:color="auto"/>
        <w:right w:val="none" w:sz="0" w:space="0" w:color="auto"/>
      </w:divBdr>
    </w:div>
    <w:div w:id="291863510">
      <w:bodyDiv w:val="1"/>
      <w:marLeft w:val="0"/>
      <w:marRight w:val="0"/>
      <w:marTop w:val="0"/>
      <w:marBottom w:val="0"/>
      <w:divBdr>
        <w:top w:val="none" w:sz="0" w:space="0" w:color="auto"/>
        <w:left w:val="none" w:sz="0" w:space="0" w:color="auto"/>
        <w:bottom w:val="none" w:sz="0" w:space="0" w:color="auto"/>
        <w:right w:val="none" w:sz="0" w:space="0" w:color="auto"/>
      </w:divBdr>
    </w:div>
    <w:div w:id="4892492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423628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9149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870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5AIRPNAIUNRU-859666464-6095</_dlc_DocId>
    <_dlc_DocIdUrl xmlns="71c5aaf6-e6ce-465b-b873-5148d2a4c105">
      <Url>https://nokia.sharepoint.com/sites/c5g/e2earch/_layouts/15/DocIdRedir.aspx?ID=5AIRPNAIUNRU-859666464-6095</Url>
      <Description>5AIRPNAIUNRU-859666464-6095</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16C8E2B-C13A-47F9-9AD2-357E5266F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8C8EED-B986-44B7-B853-BF4104DCAE90}">
  <ds:schemaRefs>
    <ds:schemaRef ds:uri="Microsoft.SharePoint.Taxonomy.ContentTypeSync"/>
  </ds:schemaRefs>
</ds:datastoreItem>
</file>

<file path=customXml/itemProps3.xml><?xml version="1.0" encoding="utf-8"?>
<ds:datastoreItem xmlns:ds="http://schemas.openxmlformats.org/officeDocument/2006/customXml" ds:itemID="{11BAC97C-7970-4759-993A-9F80C45E359D}">
  <ds:schemaRefs>
    <ds:schemaRef ds:uri="http://schemas.microsoft.com/sharepoint/events"/>
  </ds:schemaRefs>
</ds:datastoreItem>
</file>

<file path=customXml/itemProps4.xml><?xml version="1.0" encoding="utf-8"?>
<ds:datastoreItem xmlns:ds="http://schemas.openxmlformats.org/officeDocument/2006/customXml" ds:itemID="{8415AB69-AC23-4035-BAE8-6DCD7A4EEB18}">
  <ds:schemaRefs>
    <ds:schemaRef ds:uri="http://schemas.microsoft.com/sharepoint/v3/contenttype/forms"/>
  </ds:schemaRefs>
</ds:datastoreItem>
</file>

<file path=customXml/itemProps5.xml><?xml version="1.0" encoding="utf-8"?>
<ds:datastoreItem xmlns:ds="http://schemas.openxmlformats.org/officeDocument/2006/customXml" ds:itemID="{5AEE8AA8-9364-49FD-B5AD-FF5287CA82AF}">
  <ds:schemaRefs>
    <ds:schemaRef ds:uri="a3840f4f-04be-43d1-b2ef-6ff1382503c7"/>
    <ds:schemaRef ds:uri="http://purl.org/dc/terms/"/>
    <ds:schemaRef ds:uri="http://schemas.microsoft.com/office/2006/documentManagement/types"/>
    <ds:schemaRef ds:uri="83f22d2f-d16e-4be6-ad4f-29fa0b067c3c"/>
    <ds:schemaRef ds:uri="http://schemas.microsoft.com/office/infopath/2007/PartnerControls"/>
    <ds:schemaRef ds:uri="http://schemas.microsoft.com/office/2006/metadata/properties"/>
    <ds:schemaRef ds:uri="http://schemas.openxmlformats.org/package/2006/metadata/core-properties"/>
    <ds:schemaRef ds:uri="3b34c8f0-1ef5-4d1e-bb66-517ce7fe7356"/>
    <ds:schemaRef ds:uri="http://purl.org/dc/elements/1.1/"/>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846</Words>
  <Characters>5164</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2020-02-11T12:03:00Z</dcterms:created>
  <dcterms:modified xsi:type="dcterms:W3CDTF">2020-02-14T05:16:00Z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a0ce238f-b0c3-4169-9134-10e81607707a</vt:lpwstr>
  </property>
</Properties>
</file>